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C9E6CD" w14:textId="167EBD7F" w:rsidR="00926978" w:rsidRPr="00285302" w:rsidRDefault="00926978" w:rsidP="00926978">
      <w:pPr>
        <w:pStyle w:val="3GPPHeader"/>
        <w:spacing w:after="60"/>
        <w:rPr>
          <w:sz w:val="32"/>
          <w:szCs w:val="32"/>
          <w:highlight w:val="yellow"/>
        </w:rPr>
      </w:pPr>
      <w:r w:rsidRPr="00285302">
        <w:t>3GPP TSG-RAN WG1 Meeting #10</w:t>
      </w:r>
      <w:r w:rsidR="004D5CBB" w:rsidRPr="00285302">
        <w:t>6</w:t>
      </w:r>
      <w:r w:rsidR="000F7BF9" w:rsidRPr="00285302">
        <w:t>bis</w:t>
      </w:r>
      <w:r w:rsidRPr="00285302">
        <w:t>-e</w:t>
      </w:r>
      <w:r w:rsidRPr="00285302">
        <w:tab/>
      </w:r>
      <w:r w:rsidRPr="00285302">
        <w:rPr>
          <w:sz w:val="32"/>
          <w:szCs w:val="32"/>
        </w:rPr>
        <w:t>Tdoc R1-</w:t>
      </w:r>
      <w:r w:rsidR="001647A7" w:rsidRPr="00285302">
        <w:rPr>
          <w:sz w:val="32"/>
          <w:szCs w:val="32"/>
        </w:rPr>
        <w:t>210</w:t>
      </w:r>
      <w:r w:rsidR="000F7BF9" w:rsidRPr="00285302">
        <w:rPr>
          <w:sz w:val="32"/>
          <w:szCs w:val="32"/>
        </w:rPr>
        <w:t>8832</w:t>
      </w:r>
    </w:p>
    <w:p w14:paraId="26A81A2B" w14:textId="3B64B360" w:rsidR="00926978" w:rsidRPr="00285302" w:rsidRDefault="00926978" w:rsidP="00926978">
      <w:pPr>
        <w:pStyle w:val="3GPPHeader"/>
      </w:pPr>
      <w:r w:rsidRPr="00285302">
        <w:t xml:space="preserve">e-Meeting, </w:t>
      </w:r>
      <w:r w:rsidR="000F7BF9" w:rsidRPr="00285302">
        <w:t>11th – 19th October</w:t>
      </w:r>
      <w:r w:rsidR="004D5CBB" w:rsidRPr="00285302">
        <w:t xml:space="preserve"> 2021</w:t>
      </w:r>
    </w:p>
    <w:p w14:paraId="363950DD" w14:textId="5BA4B4C5" w:rsidR="00E90E49" w:rsidRPr="00285302" w:rsidRDefault="00E90E49" w:rsidP="00311702">
      <w:pPr>
        <w:pStyle w:val="3GPPHeader"/>
        <w:rPr>
          <w:sz w:val="22"/>
        </w:rPr>
      </w:pPr>
      <w:r w:rsidRPr="00285302">
        <w:rPr>
          <w:sz w:val="22"/>
        </w:rPr>
        <w:t>Agenda Item:</w:t>
      </w:r>
      <w:r w:rsidRPr="00285302">
        <w:rPr>
          <w:sz w:val="22"/>
        </w:rPr>
        <w:tab/>
      </w:r>
      <w:r w:rsidR="00B41087" w:rsidRPr="00285302">
        <w:rPr>
          <w:sz w:val="22"/>
        </w:rPr>
        <w:t>8</w:t>
      </w:r>
      <w:r w:rsidR="00C552E0" w:rsidRPr="00285302">
        <w:rPr>
          <w:sz w:val="22"/>
        </w:rPr>
        <w:t>.</w:t>
      </w:r>
      <w:r w:rsidR="00B41087" w:rsidRPr="00285302">
        <w:rPr>
          <w:sz w:val="22"/>
        </w:rPr>
        <w:t>3</w:t>
      </w:r>
      <w:r w:rsidR="00C552E0" w:rsidRPr="00285302">
        <w:rPr>
          <w:sz w:val="22"/>
        </w:rPr>
        <w:t>.</w:t>
      </w:r>
      <w:r w:rsidR="00F04895" w:rsidRPr="00285302">
        <w:rPr>
          <w:sz w:val="22"/>
        </w:rPr>
        <w:t>3</w:t>
      </w:r>
    </w:p>
    <w:p w14:paraId="4FDFFA56" w14:textId="77777777" w:rsidR="00E90E49" w:rsidRPr="00285302" w:rsidRDefault="003D3C45" w:rsidP="00F64C2B">
      <w:pPr>
        <w:pStyle w:val="3GPPHeader"/>
        <w:rPr>
          <w:sz w:val="22"/>
        </w:rPr>
      </w:pPr>
      <w:r w:rsidRPr="00285302">
        <w:rPr>
          <w:sz w:val="22"/>
        </w:rPr>
        <w:t>Source:</w:t>
      </w:r>
      <w:r w:rsidR="00E90E49" w:rsidRPr="00285302">
        <w:rPr>
          <w:sz w:val="22"/>
        </w:rPr>
        <w:tab/>
      </w:r>
      <w:r w:rsidR="00F64C2B" w:rsidRPr="00285302">
        <w:rPr>
          <w:sz w:val="22"/>
        </w:rPr>
        <w:t>Ericsson</w:t>
      </w:r>
    </w:p>
    <w:p w14:paraId="5E939D17" w14:textId="2800F97C" w:rsidR="00E90E49" w:rsidRPr="00285302" w:rsidRDefault="003D3C45" w:rsidP="00311702">
      <w:pPr>
        <w:pStyle w:val="3GPPHeader"/>
        <w:rPr>
          <w:sz w:val="22"/>
        </w:rPr>
      </w:pPr>
      <w:r w:rsidRPr="00285302">
        <w:rPr>
          <w:sz w:val="22"/>
        </w:rPr>
        <w:t>Title:</w:t>
      </w:r>
      <w:r w:rsidR="00E90E49" w:rsidRPr="00285302">
        <w:rPr>
          <w:sz w:val="22"/>
        </w:rPr>
        <w:tab/>
      </w:r>
      <w:r w:rsidR="00B41087" w:rsidRPr="00285302">
        <w:rPr>
          <w:sz w:val="22"/>
        </w:rPr>
        <w:t>Intra-UE Multiplexing/Prioritization Enhancements for IIoT/URLLC</w:t>
      </w:r>
    </w:p>
    <w:p w14:paraId="3F6CBEEB" w14:textId="58D2C097" w:rsidR="00E90E49" w:rsidRPr="007155A1" w:rsidRDefault="00E90E49" w:rsidP="00480704">
      <w:pPr>
        <w:pStyle w:val="3GPPHeader"/>
      </w:pPr>
      <w:r w:rsidRPr="007155A1">
        <w:rPr>
          <w:sz w:val="22"/>
        </w:rPr>
        <w:t>Document for:</w:t>
      </w:r>
      <w:r w:rsidRPr="007155A1">
        <w:rPr>
          <w:sz w:val="22"/>
        </w:rPr>
        <w:tab/>
        <w:t>Discussion, Decision</w:t>
      </w:r>
    </w:p>
    <w:p w14:paraId="49E504ED" w14:textId="77777777" w:rsidR="00E90E49" w:rsidRPr="007155A1" w:rsidRDefault="00230D18" w:rsidP="00CE0424">
      <w:pPr>
        <w:pStyle w:val="Heading1"/>
      </w:pPr>
      <w:r w:rsidRPr="007155A1">
        <w:t>1</w:t>
      </w:r>
      <w:r w:rsidRPr="007155A1">
        <w:tab/>
      </w:r>
      <w:r w:rsidR="00E90E49" w:rsidRPr="007155A1">
        <w:t>Introduction</w:t>
      </w:r>
    </w:p>
    <w:p w14:paraId="251215DE" w14:textId="0AC811AC" w:rsidR="00B6025E" w:rsidRPr="009857B3" w:rsidRDefault="00B6025E" w:rsidP="00B6025E">
      <w:pPr>
        <w:pStyle w:val="BodyText"/>
        <w:rPr>
          <w:rFonts w:asciiTheme="minorHAnsi" w:hAnsiTheme="minorHAnsi" w:cstheme="minorHAnsi"/>
        </w:rPr>
      </w:pPr>
      <w:r w:rsidRPr="009857B3">
        <w:rPr>
          <w:rFonts w:asciiTheme="minorHAnsi" w:hAnsiTheme="minorHAnsi" w:cstheme="minorHAnsi"/>
        </w:rPr>
        <w:t xml:space="preserve">In RAN#86, the work item on Enhanced Industrial Internet of Things (IoT) and ultra-reliable and low latency communication (URLLC) support for NR was approved </w:t>
      </w:r>
      <w:r w:rsidRPr="007155A1">
        <w:rPr>
          <w:rFonts w:asciiTheme="minorHAnsi" w:hAnsiTheme="minorHAnsi" w:cstheme="minorHAnsi"/>
        </w:rPr>
        <w:fldChar w:fldCharType="begin"/>
      </w:r>
      <w:r w:rsidRPr="009857B3">
        <w:rPr>
          <w:rFonts w:asciiTheme="minorHAnsi" w:hAnsiTheme="minorHAnsi" w:cstheme="minorHAnsi"/>
        </w:rPr>
        <w:instrText xml:space="preserve"> REF _Ref47515547 \r \h </w:instrText>
      </w:r>
      <w:r w:rsidR="00E72A58" w:rsidRPr="009857B3">
        <w:rPr>
          <w:rFonts w:asciiTheme="minorHAnsi" w:hAnsiTheme="minorHAnsi" w:cstheme="minorHAnsi"/>
        </w:rPr>
        <w:instrText xml:space="preserve"> \* MERGEFORMAT </w:instrText>
      </w:r>
      <w:r w:rsidRPr="007155A1">
        <w:rPr>
          <w:rFonts w:asciiTheme="minorHAnsi" w:hAnsiTheme="minorHAnsi" w:cstheme="minorHAnsi"/>
        </w:rPr>
      </w:r>
      <w:r w:rsidRPr="007155A1">
        <w:rPr>
          <w:rFonts w:asciiTheme="minorHAnsi" w:hAnsiTheme="minorHAnsi" w:cstheme="minorHAnsi"/>
        </w:rPr>
        <w:fldChar w:fldCharType="separate"/>
      </w:r>
      <w:r w:rsidR="00155A99">
        <w:rPr>
          <w:rFonts w:asciiTheme="minorHAnsi" w:hAnsiTheme="minorHAnsi" w:cstheme="minorHAnsi"/>
        </w:rPr>
        <w:t>[1]</w:t>
      </w:r>
      <w:r w:rsidRPr="007155A1">
        <w:rPr>
          <w:rFonts w:asciiTheme="minorHAnsi" w:hAnsiTheme="minorHAnsi" w:cstheme="minorHAnsi"/>
        </w:rPr>
        <w:fldChar w:fldCharType="end"/>
      </w:r>
      <w:r w:rsidRPr="009857B3">
        <w:rPr>
          <w:rFonts w:asciiTheme="minorHAnsi" w:hAnsiTheme="minorHAnsi" w:cstheme="minorHAnsi"/>
        </w:rPr>
        <w:t xml:space="preserve">. Further, the WID was revised in RAN#88e, where the updated WID </w:t>
      </w:r>
      <w:r w:rsidRPr="007155A1">
        <w:rPr>
          <w:rFonts w:asciiTheme="minorHAnsi" w:hAnsiTheme="minorHAnsi" w:cstheme="minorHAnsi"/>
        </w:rPr>
        <w:fldChar w:fldCharType="begin"/>
      </w:r>
      <w:r w:rsidRPr="009857B3">
        <w:rPr>
          <w:rFonts w:asciiTheme="minorHAnsi" w:hAnsiTheme="minorHAnsi" w:cstheme="minorHAnsi"/>
        </w:rPr>
        <w:instrText xml:space="preserve"> REF _Ref47515553 \r \h </w:instrText>
      </w:r>
      <w:r w:rsidR="00E72A58" w:rsidRPr="009857B3">
        <w:rPr>
          <w:rFonts w:asciiTheme="minorHAnsi" w:hAnsiTheme="minorHAnsi" w:cstheme="minorHAnsi"/>
        </w:rPr>
        <w:instrText xml:space="preserve"> \* MERGEFORMAT </w:instrText>
      </w:r>
      <w:r w:rsidRPr="007155A1">
        <w:rPr>
          <w:rFonts w:asciiTheme="minorHAnsi" w:hAnsiTheme="minorHAnsi" w:cstheme="minorHAnsi"/>
        </w:rPr>
      </w:r>
      <w:r w:rsidRPr="007155A1">
        <w:rPr>
          <w:rFonts w:asciiTheme="minorHAnsi" w:hAnsiTheme="minorHAnsi" w:cstheme="minorHAnsi"/>
        </w:rPr>
        <w:fldChar w:fldCharType="separate"/>
      </w:r>
      <w:r w:rsidR="00155A99">
        <w:rPr>
          <w:rFonts w:asciiTheme="minorHAnsi" w:hAnsiTheme="minorHAnsi" w:cstheme="minorHAnsi"/>
        </w:rPr>
        <w:t>[2]</w:t>
      </w:r>
      <w:r w:rsidRPr="007155A1">
        <w:rPr>
          <w:rFonts w:asciiTheme="minorHAnsi" w:hAnsiTheme="minorHAnsi" w:cstheme="minorHAnsi"/>
        </w:rPr>
        <w:fldChar w:fldCharType="end"/>
      </w:r>
      <w:r w:rsidRPr="009857B3">
        <w:rPr>
          <w:rFonts w:asciiTheme="minorHAnsi" w:hAnsiTheme="minorHAnsi" w:cstheme="minorHAnsi"/>
        </w:rPr>
        <w:t xml:space="preserve"> includes the following objective: </w:t>
      </w:r>
    </w:p>
    <w:p w14:paraId="41DDAF3A" w14:textId="77777777" w:rsidR="00B6025E" w:rsidRPr="00285302" w:rsidRDefault="00B6025E" w:rsidP="00B6025E">
      <w:pPr>
        <w:pStyle w:val="BodyText"/>
        <w:rPr>
          <w:rFonts w:asciiTheme="minorHAnsi" w:hAnsiTheme="minorHAnsi" w:cstheme="minorHAnsi"/>
        </w:rPr>
      </w:pPr>
      <w:r w:rsidRPr="00285302">
        <w:rPr>
          <w:rFonts w:asciiTheme="minorHAnsi" w:hAnsiTheme="minorHAnsi" w:cstheme="minorHAnsi"/>
        </w:rPr>
        <w:t>Intra-UE multiplexing and prioritization of traffic with different priority based on work done in Rel.16 [RAN1]:</w:t>
      </w:r>
    </w:p>
    <w:p w14:paraId="70982C25" w14:textId="28334842" w:rsidR="00B6025E" w:rsidRPr="00285302" w:rsidRDefault="00B6025E" w:rsidP="00F8347D">
      <w:pPr>
        <w:pStyle w:val="BodyText"/>
        <w:numPr>
          <w:ilvl w:val="0"/>
          <w:numId w:val="15"/>
        </w:numPr>
        <w:rPr>
          <w:rFonts w:asciiTheme="minorHAnsi" w:hAnsiTheme="minorHAnsi" w:cstheme="minorHAnsi"/>
        </w:rPr>
      </w:pPr>
      <w:r w:rsidRPr="00285302">
        <w:rPr>
          <w:rFonts w:asciiTheme="minorHAnsi" w:hAnsiTheme="minorHAnsi" w:cstheme="minorHAnsi"/>
        </w:rPr>
        <w:t xml:space="preserve">Specify multiplexing </w:t>
      </w:r>
      <w:r w:rsidR="00A40246" w:rsidRPr="00285302">
        <w:rPr>
          <w:rFonts w:asciiTheme="minorHAnsi" w:hAnsiTheme="minorHAnsi" w:cstheme="minorHAnsi"/>
        </w:rPr>
        <w:t>behavior</w:t>
      </w:r>
      <w:r w:rsidRPr="00285302">
        <w:rPr>
          <w:rFonts w:asciiTheme="minorHAnsi" w:hAnsiTheme="minorHAnsi" w:cstheme="minorHAnsi"/>
        </w:rPr>
        <w:t xml:space="preserve"> among HARQ-ACK/SR/CSI and PUSCH for traffic with different priorities, including the cases with UCI on PUCCH and UCI on PUSCH. </w:t>
      </w:r>
    </w:p>
    <w:p w14:paraId="4172A50B" w14:textId="74F9EAD7" w:rsidR="00B6025E" w:rsidRPr="00285302" w:rsidRDefault="00B6025E" w:rsidP="00F8347D">
      <w:pPr>
        <w:pStyle w:val="BodyText"/>
        <w:numPr>
          <w:ilvl w:val="0"/>
          <w:numId w:val="15"/>
        </w:numPr>
        <w:rPr>
          <w:rFonts w:asciiTheme="minorHAnsi" w:hAnsiTheme="minorHAnsi" w:cstheme="minorHAnsi"/>
        </w:rPr>
      </w:pPr>
      <w:r w:rsidRPr="00285302">
        <w:rPr>
          <w:rFonts w:asciiTheme="minorHAnsi" w:hAnsiTheme="minorHAnsi" w:cstheme="minorHAnsi"/>
        </w:rPr>
        <w:t xml:space="preserve">Specify PHY prioritization of overlapping dynamic grant PUSCH and configured grant PUSCH of different PHY priorities on a BWP of a serving cell including the related cancelation </w:t>
      </w:r>
      <w:r w:rsidR="00A40246" w:rsidRPr="00285302">
        <w:rPr>
          <w:rFonts w:asciiTheme="minorHAnsi" w:hAnsiTheme="minorHAnsi" w:cstheme="minorHAnsi"/>
        </w:rPr>
        <w:t>behavior</w:t>
      </w:r>
      <w:r w:rsidRPr="00285302">
        <w:rPr>
          <w:rFonts w:asciiTheme="minorHAnsi" w:hAnsiTheme="minorHAnsi" w:cstheme="minorHAnsi"/>
        </w:rPr>
        <w:t xml:space="preserve"> for the PUSCH of lower PHY priority, taking the solution developed during Rel.16 as the baseline </w:t>
      </w:r>
    </w:p>
    <w:p w14:paraId="71820BAA" w14:textId="022C110C" w:rsidR="00A21F3F" w:rsidRPr="00285302" w:rsidRDefault="00B6025E" w:rsidP="00A21F3F">
      <w:pPr>
        <w:pStyle w:val="BodyText"/>
      </w:pPr>
      <w:r w:rsidRPr="00285302">
        <w:rPr>
          <w:rFonts w:asciiTheme="minorHAnsi" w:hAnsiTheme="minorHAnsi" w:cstheme="minorHAnsi"/>
        </w:rPr>
        <w:t>This topic was discussed during the last meetings.</w:t>
      </w:r>
      <w:r w:rsidR="00570E3D">
        <w:rPr>
          <w:rFonts w:asciiTheme="minorHAnsi" w:hAnsiTheme="minorHAnsi" w:cstheme="minorHAnsi"/>
        </w:rPr>
        <w:t xml:space="preserve"> </w:t>
      </w:r>
      <w:r w:rsidRPr="00285302">
        <w:rPr>
          <w:rFonts w:asciiTheme="minorHAnsi" w:hAnsiTheme="minorHAnsi" w:cstheme="minorHAnsi"/>
        </w:rPr>
        <w:t xml:space="preserve">In the following, we discuss our view on the </w:t>
      </w:r>
      <w:r w:rsidR="00570E3D">
        <w:rPr>
          <w:rFonts w:asciiTheme="minorHAnsi" w:hAnsiTheme="minorHAnsi" w:cstheme="minorHAnsi"/>
        </w:rPr>
        <w:t>remaining issues of</w:t>
      </w:r>
      <w:r w:rsidRPr="00285302">
        <w:rPr>
          <w:rFonts w:asciiTheme="minorHAnsi" w:hAnsiTheme="minorHAnsi" w:cstheme="minorHAnsi"/>
        </w:rPr>
        <w:t xml:space="preserve"> intra-UE multiplexing and prioritizations.</w:t>
      </w:r>
    </w:p>
    <w:p w14:paraId="4103B6F3" w14:textId="78445A20" w:rsidR="004000E8" w:rsidRDefault="00230D18" w:rsidP="00CE0424">
      <w:pPr>
        <w:pStyle w:val="Heading1"/>
        <w:rPr>
          <w:rFonts w:eastAsia="Batang"/>
          <w:szCs w:val="32"/>
          <w:lang w:val="en-US" w:eastAsia="ko-KR"/>
        </w:rPr>
      </w:pPr>
      <w:bookmarkStart w:id="0" w:name="_Ref178064866"/>
      <w:r w:rsidRPr="007155A1">
        <w:t>2</w:t>
      </w:r>
      <w:r w:rsidRPr="007155A1">
        <w:tab/>
      </w:r>
      <w:bookmarkEnd w:id="0"/>
      <w:r w:rsidR="000E3F11" w:rsidRPr="007155A1">
        <w:rPr>
          <w:rFonts w:eastAsia="Batang"/>
          <w:szCs w:val="32"/>
          <w:lang w:val="en-US" w:eastAsia="ko-KR"/>
        </w:rPr>
        <w:t>D</w:t>
      </w:r>
      <w:r w:rsidR="0041427F" w:rsidRPr="007155A1">
        <w:rPr>
          <w:rFonts w:eastAsia="Batang"/>
          <w:szCs w:val="32"/>
          <w:lang w:val="en-US" w:eastAsia="ko-KR"/>
        </w:rPr>
        <w:t>iscussion</w:t>
      </w:r>
    </w:p>
    <w:p w14:paraId="01A70BCA" w14:textId="4A979A65" w:rsidR="00554936" w:rsidRDefault="00554936" w:rsidP="00554936">
      <w:pPr>
        <w:pStyle w:val="Heading2"/>
      </w:pPr>
      <w:r>
        <w:t>2.1 Intra-UE multiplexing</w:t>
      </w:r>
      <w:r w:rsidR="008D10BD">
        <w:t>/prioritization</w:t>
      </w:r>
    </w:p>
    <w:p w14:paraId="0171B5E4" w14:textId="13170AB1" w:rsidR="00554936" w:rsidRDefault="00554936" w:rsidP="00554936">
      <w:pPr>
        <w:rPr>
          <w:lang w:val="en-GB" w:eastAsia="ja-JP"/>
        </w:rPr>
      </w:pPr>
      <w:r>
        <w:rPr>
          <w:lang w:val="en-GB" w:eastAsia="ja-JP"/>
        </w:rPr>
        <w:t>In RAN1#106, the following working assumption was made on the framework for multiplexing UCI of different priorities.</w:t>
      </w:r>
    </w:p>
    <w:tbl>
      <w:tblPr>
        <w:tblStyle w:val="TableGrid"/>
        <w:tblW w:w="0" w:type="auto"/>
        <w:tblLook w:val="04A0" w:firstRow="1" w:lastRow="0" w:firstColumn="1" w:lastColumn="0" w:noHBand="0" w:noVBand="1"/>
      </w:tblPr>
      <w:tblGrid>
        <w:gridCol w:w="9629"/>
      </w:tblGrid>
      <w:tr w:rsidR="00554936" w:rsidRPr="00285302" w14:paraId="7ADD9909" w14:textId="77777777" w:rsidTr="00554936">
        <w:tc>
          <w:tcPr>
            <w:tcW w:w="9629" w:type="dxa"/>
          </w:tcPr>
          <w:p w14:paraId="6F1958B0" w14:textId="77777777" w:rsidR="00F02FE6" w:rsidRDefault="00F02FE6" w:rsidP="00F02FE6">
            <w:pPr>
              <w:pStyle w:val="ListParagraph"/>
              <w:overflowPunct w:val="0"/>
              <w:autoSpaceDE w:val="0"/>
              <w:autoSpaceDN w:val="0"/>
              <w:adjustRightInd w:val="0"/>
              <w:ind w:left="0"/>
              <w:contextualSpacing/>
              <w:textAlignment w:val="baseline"/>
              <w:rPr>
                <w:rFonts w:eastAsia="Microsoft YaHei"/>
                <w:b/>
                <w:bCs/>
                <w:szCs w:val="20"/>
                <w:highlight w:val="darkYellow"/>
              </w:rPr>
            </w:pPr>
            <w:r>
              <w:rPr>
                <w:rFonts w:eastAsia="Microsoft YaHei"/>
                <w:b/>
                <w:bCs/>
                <w:szCs w:val="20"/>
                <w:highlight w:val="darkYellow"/>
              </w:rPr>
              <w:t>Working Assumption</w:t>
            </w:r>
          </w:p>
          <w:p w14:paraId="3A6C3E37" w14:textId="77777777" w:rsidR="00F02FE6" w:rsidRPr="00285302" w:rsidRDefault="00F02FE6" w:rsidP="00F02FE6">
            <w:pPr>
              <w:pStyle w:val="BodyText"/>
              <w:spacing w:after="0"/>
              <w:rPr>
                <w:rFonts w:eastAsia="Malgun Gothic"/>
                <w:szCs w:val="24"/>
              </w:rPr>
            </w:pPr>
            <w:r w:rsidRPr="00285302">
              <w:t xml:space="preserve">For handling overlapping PUCCHs/PUSCHs with different priorities in R17 </w:t>
            </w:r>
          </w:p>
          <w:p w14:paraId="659B9B92" w14:textId="77777777" w:rsidR="00F02FE6" w:rsidRDefault="00F02FE6" w:rsidP="00F8347D">
            <w:pPr>
              <w:pStyle w:val="ListParagraph"/>
              <w:numPr>
                <w:ilvl w:val="0"/>
                <w:numId w:val="19"/>
              </w:numPr>
              <w:spacing w:line="240" w:lineRule="auto"/>
              <w:rPr>
                <w:rFonts w:eastAsia="Microsoft YaHei"/>
                <w:szCs w:val="20"/>
              </w:rPr>
            </w:pPr>
            <w:r>
              <w:rPr>
                <w:bCs/>
                <w:szCs w:val="20"/>
              </w:rPr>
              <w:t>Step 1: Resolve overlapping PUCCHs and/or PUSCHs with the same priority</w:t>
            </w:r>
          </w:p>
          <w:p w14:paraId="1DAC16D8" w14:textId="77777777" w:rsidR="00F02FE6" w:rsidRDefault="00F02FE6" w:rsidP="00F8347D">
            <w:pPr>
              <w:pStyle w:val="ListParagraph"/>
              <w:numPr>
                <w:ilvl w:val="0"/>
                <w:numId w:val="19"/>
              </w:numPr>
              <w:spacing w:line="240" w:lineRule="auto"/>
              <w:rPr>
                <w:rFonts w:eastAsia="Microsoft YaHei"/>
                <w:szCs w:val="20"/>
              </w:rPr>
            </w:pPr>
            <w:r>
              <w:rPr>
                <w:bCs/>
                <w:szCs w:val="20"/>
              </w:rPr>
              <w:t xml:space="preserve">Step 2: Resolve overlapping PUCCHs and/or PUSCHs with different priorities </w:t>
            </w:r>
          </w:p>
          <w:p w14:paraId="6DF51809" w14:textId="77777777" w:rsidR="00F02FE6" w:rsidRDefault="00F02FE6" w:rsidP="00F02FE6">
            <w:pPr>
              <w:pStyle w:val="ListParagraph"/>
              <w:ind w:left="0"/>
              <w:rPr>
                <w:rFonts w:eastAsia="Microsoft YaHei"/>
                <w:szCs w:val="20"/>
              </w:rPr>
            </w:pPr>
            <w:r>
              <w:rPr>
                <w:bCs/>
                <w:szCs w:val="20"/>
              </w:rPr>
              <w:t>Note: Avoid recursive pseudo-code to implement this procedure</w:t>
            </w:r>
          </w:p>
          <w:p w14:paraId="4E1AF2B3" w14:textId="7791411C" w:rsidR="00554936" w:rsidRPr="008D10BD" w:rsidRDefault="00F02FE6" w:rsidP="008D10BD">
            <w:pPr>
              <w:pStyle w:val="ListParagraph"/>
              <w:overflowPunct w:val="0"/>
              <w:autoSpaceDE w:val="0"/>
              <w:autoSpaceDN w:val="0"/>
              <w:adjustRightInd w:val="0"/>
              <w:ind w:left="0"/>
              <w:contextualSpacing/>
              <w:textAlignment w:val="baseline"/>
              <w:rPr>
                <w:rFonts w:eastAsia="Microsoft YaHei"/>
                <w:szCs w:val="20"/>
              </w:rPr>
            </w:pPr>
            <w:r>
              <w:rPr>
                <w:rFonts w:eastAsia="Microsoft YaHei"/>
                <w:szCs w:val="20"/>
              </w:rPr>
              <w:t>Note: It is expected that Rel-15 intra-UE UCI multiplexing timeline will be applicable</w:t>
            </w:r>
          </w:p>
        </w:tc>
      </w:tr>
    </w:tbl>
    <w:p w14:paraId="7601E511" w14:textId="3424D48C" w:rsidR="00554936" w:rsidRDefault="00554936" w:rsidP="00554936">
      <w:pPr>
        <w:rPr>
          <w:lang w:val="en-GB" w:eastAsia="ja-JP"/>
        </w:rPr>
      </w:pPr>
    </w:p>
    <w:p w14:paraId="03FABB68" w14:textId="5A4ACF74" w:rsidR="00554936" w:rsidRDefault="00554936" w:rsidP="00554936">
      <w:pPr>
        <w:rPr>
          <w:lang w:val="en-GB" w:eastAsia="ja-JP"/>
        </w:rPr>
      </w:pPr>
      <w:r>
        <w:rPr>
          <w:lang w:val="en-GB" w:eastAsia="ja-JP"/>
        </w:rPr>
        <w:t>We propose to confirm the framework working assumption:</w:t>
      </w:r>
    </w:p>
    <w:p w14:paraId="0C4B00BA" w14:textId="2B416149" w:rsidR="00554936" w:rsidRDefault="00554936" w:rsidP="00554936">
      <w:pPr>
        <w:pStyle w:val="Proposal"/>
        <w:rPr>
          <w:lang w:val="en-GB" w:eastAsia="ja-JP"/>
        </w:rPr>
      </w:pPr>
      <w:bookmarkStart w:id="1" w:name="_Toc84028543"/>
      <w:bookmarkStart w:id="2" w:name="_Toc84035001"/>
      <w:r>
        <w:rPr>
          <w:lang w:val="en-GB" w:eastAsia="ja-JP"/>
        </w:rPr>
        <w:t>Confirm the framework working assumption.</w:t>
      </w:r>
      <w:bookmarkEnd w:id="1"/>
      <w:bookmarkEnd w:id="2"/>
    </w:p>
    <w:p w14:paraId="57A37864" w14:textId="0305884F" w:rsidR="00554936" w:rsidRDefault="00554936" w:rsidP="00554936">
      <w:pPr>
        <w:rPr>
          <w:lang w:val="en-GB"/>
        </w:rPr>
      </w:pPr>
    </w:p>
    <w:p w14:paraId="26A6306C" w14:textId="1133CBB9" w:rsidR="00554936" w:rsidRDefault="00554936" w:rsidP="00554936">
      <w:pPr>
        <w:rPr>
          <w:lang w:val="en-GB"/>
        </w:rPr>
      </w:pPr>
      <w:r>
        <w:rPr>
          <w:lang w:val="en-GB"/>
        </w:rPr>
        <w:lastRenderedPageBreak/>
        <w:t xml:space="preserve">In Section </w:t>
      </w:r>
      <w:r w:rsidR="00C5426D">
        <w:rPr>
          <w:lang w:val="en-GB"/>
        </w:rPr>
        <w:t>2.2</w:t>
      </w:r>
      <w:r>
        <w:rPr>
          <w:lang w:val="en-GB"/>
        </w:rPr>
        <w:t xml:space="preserve"> we discuss </w:t>
      </w:r>
      <w:r w:rsidR="00C5426D" w:rsidRPr="00285302">
        <w:t>prioritizing DG</w:t>
      </w:r>
      <w:r w:rsidR="008D10BD">
        <w:t xml:space="preserve">-PUSCH vs </w:t>
      </w:r>
      <w:r w:rsidR="00C5426D" w:rsidRPr="00285302">
        <w:t>CG-PUSCH with different priorities</w:t>
      </w:r>
      <w:r>
        <w:rPr>
          <w:lang w:val="en-GB"/>
        </w:rPr>
        <w:t xml:space="preserve">. </w:t>
      </w:r>
      <w:r w:rsidR="008D10BD">
        <w:rPr>
          <w:lang w:val="en-GB"/>
        </w:rPr>
        <w:t xml:space="preserve">It is noted </w:t>
      </w:r>
      <w:r>
        <w:rPr>
          <w:lang w:val="en-GB"/>
        </w:rPr>
        <w:t xml:space="preserve">that if this prioritization is performed before step 1, then </w:t>
      </w:r>
      <w:r w:rsidR="008D10BD">
        <w:rPr>
          <w:lang w:val="en-GB"/>
        </w:rPr>
        <w:t>there is no</w:t>
      </w:r>
      <w:r>
        <w:rPr>
          <w:lang w:val="en-GB"/>
        </w:rPr>
        <w:t xml:space="preserve"> need to consider overlapping PUSCH in step 2, which </w:t>
      </w:r>
      <w:r w:rsidR="008D10BD">
        <w:rPr>
          <w:lang w:val="en-GB"/>
        </w:rPr>
        <w:t>makes the scenario similar to that of Rel-</w:t>
      </w:r>
      <w:proofErr w:type="gramStart"/>
      <w:r w:rsidR="008D10BD">
        <w:rPr>
          <w:lang w:val="en-GB"/>
        </w:rPr>
        <w:t>16, and</w:t>
      </w:r>
      <w:proofErr w:type="gramEnd"/>
      <w:r w:rsidR="008D10BD">
        <w:rPr>
          <w:lang w:val="en-GB"/>
        </w:rPr>
        <w:t xml:space="preserve"> </w:t>
      </w:r>
      <w:r>
        <w:rPr>
          <w:lang w:val="en-GB"/>
        </w:rPr>
        <w:t>simplifies the needed procedures</w:t>
      </w:r>
      <w:r w:rsidR="008D10BD">
        <w:rPr>
          <w:lang w:val="en-GB"/>
        </w:rPr>
        <w:t xml:space="preserve"> for Step 2</w:t>
      </w:r>
      <w:r>
        <w:rPr>
          <w:lang w:val="en-GB"/>
        </w:rPr>
        <w:t>.</w:t>
      </w:r>
    </w:p>
    <w:p w14:paraId="3971A656" w14:textId="32946127" w:rsidR="00554936" w:rsidRDefault="00554936" w:rsidP="00554936">
      <w:pPr>
        <w:rPr>
          <w:lang w:val="en-GB"/>
        </w:rPr>
      </w:pPr>
      <w:r>
        <w:rPr>
          <w:lang w:val="en-GB"/>
        </w:rPr>
        <w:t>In this section we assume that Step 2 contains no overlapping PUSCHs</w:t>
      </w:r>
      <w:r w:rsidR="00781FE7">
        <w:rPr>
          <w:lang w:val="en-GB"/>
        </w:rPr>
        <w:t>. The simplest case now is if slot-based HARQ codebooks are used. In this case we can reuse the Rel-15 procedure in Step 2 of the framework</w:t>
      </w:r>
      <w:r w:rsidR="00700A18">
        <w:rPr>
          <w:lang w:val="en-GB"/>
        </w:rPr>
        <w:t xml:space="preserve"> for multiplexing UCIs</w:t>
      </w:r>
      <w:r w:rsidR="00781FE7">
        <w:rPr>
          <w:lang w:val="en-GB"/>
        </w:rPr>
        <w:t>.</w:t>
      </w:r>
    </w:p>
    <w:p w14:paraId="462AF07A" w14:textId="48CB9203" w:rsidR="00781FE7" w:rsidRDefault="00781FE7" w:rsidP="00781FE7">
      <w:pPr>
        <w:pStyle w:val="Proposal"/>
        <w:rPr>
          <w:lang w:val="en-GB"/>
        </w:rPr>
      </w:pPr>
      <w:bookmarkStart w:id="3" w:name="_Toc84028544"/>
      <w:bookmarkStart w:id="4" w:name="_Toc84035002"/>
      <w:r>
        <w:rPr>
          <w:lang w:val="en-GB"/>
        </w:rPr>
        <w:t xml:space="preserve">Reuse Rel-15 procedure in step 2 </w:t>
      </w:r>
      <w:r w:rsidR="00700A18">
        <w:rPr>
          <w:lang w:val="en-GB"/>
        </w:rPr>
        <w:t>for</w:t>
      </w:r>
      <w:r>
        <w:rPr>
          <w:lang w:val="en-GB"/>
        </w:rPr>
        <w:t xml:space="preserve"> multiplexing </w:t>
      </w:r>
      <w:r w:rsidR="00700A18">
        <w:rPr>
          <w:lang w:val="en-GB"/>
        </w:rPr>
        <w:t xml:space="preserve">eligible </w:t>
      </w:r>
      <w:r>
        <w:rPr>
          <w:lang w:val="en-GB"/>
        </w:rPr>
        <w:t>UCI</w:t>
      </w:r>
      <w:r w:rsidR="00700A18">
        <w:rPr>
          <w:lang w:val="en-GB"/>
        </w:rPr>
        <w:t>s, or multiplexing eligible UCI and PUSCH,</w:t>
      </w:r>
      <w:r>
        <w:rPr>
          <w:lang w:val="en-GB"/>
        </w:rPr>
        <w:t xml:space="preserve"> of different priorities</w:t>
      </w:r>
      <w:r w:rsidR="00700A18">
        <w:rPr>
          <w:lang w:val="en-GB"/>
        </w:rPr>
        <w:t>,</w:t>
      </w:r>
      <w:r>
        <w:rPr>
          <w:lang w:val="en-GB"/>
        </w:rPr>
        <w:t xml:space="preserve"> if </w:t>
      </w:r>
      <w:r w:rsidR="003D3854">
        <w:rPr>
          <w:lang w:val="en-GB"/>
        </w:rPr>
        <w:t xml:space="preserve">only </w:t>
      </w:r>
      <w:r>
        <w:rPr>
          <w:lang w:val="en-GB"/>
        </w:rPr>
        <w:t>slot-based HARQ codebooks are used.</w:t>
      </w:r>
      <w:bookmarkEnd w:id="3"/>
      <w:bookmarkEnd w:id="4"/>
    </w:p>
    <w:p w14:paraId="7EFF21CC" w14:textId="1F0DE59A" w:rsidR="00781FE7" w:rsidRDefault="00D54929" w:rsidP="00554936">
      <w:pPr>
        <w:rPr>
          <w:lang w:val="en-GB"/>
        </w:rPr>
      </w:pPr>
      <w:r>
        <w:rPr>
          <w:lang w:val="en-GB"/>
        </w:rPr>
        <w:t>However, i</w:t>
      </w:r>
      <w:r w:rsidR="00781FE7">
        <w:rPr>
          <w:lang w:val="en-GB"/>
        </w:rPr>
        <w:t>f sub</w:t>
      </w:r>
      <w:r w:rsidR="003D3854">
        <w:rPr>
          <w:lang w:val="en-GB"/>
        </w:rPr>
        <w:t>-</w:t>
      </w:r>
      <w:r w:rsidR="00781FE7">
        <w:rPr>
          <w:lang w:val="en-GB"/>
        </w:rPr>
        <w:t>slot HARQ codebooks are used, then a s</w:t>
      </w:r>
      <w:r w:rsidR="00A360F4">
        <w:rPr>
          <w:lang w:val="en-GB"/>
        </w:rPr>
        <w:t>cenario can exist</w:t>
      </w:r>
      <w:r w:rsidR="00781FE7">
        <w:rPr>
          <w:lang w:val="en-GB"/>
        </w:rPr>
        <w:t xml:space="preserve"> where high priority HARQ-ACK is scheduled on PUCCH that do not meet the multiplexing timeline with overlapping low priority PUCCH</w:t>
      </w:r>
      <w:r w:rsidR="00830DF3">
        <w:rPr>
          <w:lang w:val="en-GB"/>
        </w:rPr>
        <w:t xml:space="preserve"> or </w:t>
      </w:r>
      <w:r w:rsidR="00781FE7">
        <w:rPr>
          <w:lang w:val="en-GB"/>
        </w:rPr>
        <w:t xml:space="preserve">PUSCH transmissions. </w:t>
      </w:r>
      <w:r w:rsidR="00A360F4">
        <w:rPr>
          <w:lang w:val="en-GB"/>
        </w:rPr>
        <w:t xml:space="preserve">It is </w:t>
      </w:r>
      <w:r w:rsidR="00781FE7">
        <w:rPr>
          <w:lang w:val="en-GB"/>
        </w:rPr>
        <w:t>note</w:t>
      </w:r>
      <w:r w:rsidR="00A360F4">
        <w:rPr>
          <w:lang w:val="en-GB"/>
        </w:rPr>
        <w:t>d</w:t>
      </w:r>
      <w:r w:rsidR="00781FE7">
        <w:rPr>
          <w:lang w:val="en-GB"/>
        </w:rPr>
        <w:t xml:space="preserve"> that this is not a corner case, since the reason </w:t>
      </w:r>
      <w:r w:rsidR="00830DF3">
        <w:rPr>
          <w:lang w:val="en-GB"/>
        </w:rPr>
        <w:t xml:space="preserve">to </w:t>
      </w:r>
      <w:r w:rsidR="00781FE7">
        <w:rPr>
          <w:lang w:val="en-GB"/>
        </w:rPr>
        <w:t>use sub-slot HARQ codebooks is that HARQ-ACK feedback that needs to be transmitted</w:t>
      </w:r>
      <w:r w:rsidR="00830DF3">
        <w:rPr>
          <w:lang w:val="en-GB"/>
        </w:rPr>
        <w:t xml:space="preserve"> with low </w:t>
      </w:r>
      <w:proofErr w:type="gramStart"/>
      <w:r w:rsidR="00830DF3">
        <w:rPr>
          <w:lang w:val="en-GB"/>
        </w:rPr>
        <w:t>latency</w:t>
      </w:r>
      <w:r w:rsidR="00781FE7">
        <w:rPr>
          <w:lang w:val="en-GB"/>
        </w:rPr>
        <w:t>, but</w:t>
      </w:r>
      <w:proofErr w:type="gramEnd"/>
      <w:r w:rsidR="00781FE7">
        <w:rPr>
          <w:lang w:val="en-GB"/>
        </w:rPr>
        <w:t xml:space="preserve"> is not available in the beginning of the slot. </w:t>
      </w:r>
      <w:r w:rsidR="003D3854">
        <w:rPr>
          <w:lang w:val="en-GB"/>
        </w:rPr>
        <w:t>In Rel-16, the prioritization timeline for overlapping high and low priority channels uses the start of the high priority channel as the reference point. At a minimum, the Rel-17 solution should handle cases like this.</w:t>
      </w:r>
    </w:p>
    <w:p w14:paraId="4820B862" w14:textId="5BF0AC18" w:rsidR="00781FE7" w:rsidRDefault="00830DF3" w:rsidP="00781FE7">
      <w:pPr>
        <w:pStyle w:val="Observation"/>
        <w:rPr>
          <w:lang w:val="en-GB"/>
        </w:rPr>
      </w:pPr>
      <w:bookmarkStart w:id="5" w:name="_Toc84034960"/>
      <w:r>
        <w:rPr>
          <w:lang w:val="en-GB"/>
        </w:rPr>
        <w:t>The multiplexing/prioritization procedure needs to handle c</w:t>
      </w:r>
      <w:r w:rsidR="00781FE7">
        <w:rPr>
          <w:lang w:val="en-GB"/>
        </w:rPr>
        <w:t>ases with sub-slot HARQ feedback overlapping with low priority channels that do not meet the Rel-15 multiplexing timelines.</w:t>
      </w:r>
      <w:bookmarkEnd w:id="5"/>
    </w:p>
    <w:p w14:paraId="49A9FF5D" w14:textId="77777777" w:rsidR="00F02FE6" w:rsidRDefault="00F02FE6" w:rsidP="00781FE7">
      <w:pPr>
        <w:rPr>
          <w:lang w:val="en-GB"/>
        </w:rPr>
      </w:pPr>
    </w:p>
    <w:p w14:paraId="1FEF63FA" w14:textId="5BA3BE62" w:rsidR="004A536A" w:rsidRDefault="004A536A" w:rsidP="00781FE7">
      <w:pPr>
        <w:rPr>
          <w:lang w:val="en-GB"/>
        </w:rPr>
      </w:pPr>
      <w:r>
        <w:rPr>
          <w:lang w:val="en-GB"/>
        </w:rPr>
        <w:t>The simplest case is where LP PUCCH overlaps with sub-slot based HP HARQ-ACK PUCCH and the multiplexing timeline is met. In this case</w:t>
      </w:r>
      <w:r w:rsidR="00965774">
        <w:rPr>
          <w:lang w:val="en-GB"/>
        </w:rPr>
        <w:t xml:space="preserve">, it is preferable to </w:t>
      </w:r>
      <w:r>
        <w:rPr>
          <w:lang w:val="en-GB"/>
        </w:rPr>
        <w:t>multiplexing the LP UCI onto the HP PUCCH</w:t>
      </w:r>
      <w:r w:rsidR="00965774">
        <w:rPr>
          <w:lang w:val="en-GB"/>
        </w:rPr>
        <w:t xml:space="preserve"> which has the earliest starting symbol, if there exist multiple HP PUCCHs that overlap with the LP UCI</w:t>
      </w:r>
      <w:r>
        <w:rPr>
          <w:lang w:val="en-GB"/>
        </w:rPr>
        <w:t>.</w:t>
      </w:r>
    </w:p>
    <w:p w14:paraId="00EB9B08" w14:textId="03163433" w:rsidR="004A536A" w:rsidRDefault="004A536A" w:rsidP="004A536A">
      <w:pPr>
        <w:pStyle w:val="Proposal"/>
        <w:rPr>
          <w:lang w:val="en-GB"/>
        </w:rPr>
      </w:pPr>
      <w:bookmarkStart w:id="6" w:name="_Toc84028545"/>
      <w:bookmarkStart w:id="7" w:name="_Toc84035003"/>
      <w:r>
        <w:rPr>
          <w:lang w:val="en-GB"/>
        </w:rPr>
        <w:t xml:space="preserve">When LP PUCCH overlaps with HP sub-slot based HARQ-ACK PUCCH and the multiplexing timeline is met, multiplex the LP UCI onto the </w:t>
      </w:r>
      <w:r w:rsidR="00830DF3">
        <w:rPr>
          <w:lang w:val="en-GB"/>
        </w:rPr>
        <w:t>overlapping</w:t>
      </w:r>
      <w:r>
        <w:rPr>
          <w:lang w:val="en-GB"/>
        </w:rPr>
        <w:t xml:space="preserve"> HP PUCCH</w:t>
      </w:r>
      <w:r w:rsidR="00830DF3">
        <w:rPr>
          <w:lang w:val="en-GB"/>
        </w:rPr>
        <w:t xml:space="preserve"> which has the earliest starting symbol</w:t>
      </w:r>
      <w:r>
        <w:rPr>
          <w:lang w:val="en-GB"/>
        </w:rPr>
        <w:t>.</w:t>
      </w:r>
      <w:bookmarkEnd w:id="6"/>
      <w:bookmarkEnd w:id="7"/>
    </w:p>
    <w:p w14:paraId="26A06D51" w14:textId="77777777" w:rsidR="00965774" w:rsidRDefault="00965774" w:rsidP="00781FE7">
      <w:pPr>
        <w:rPr>
          <w:lang w:val="en-GB"/>
        </w:rPr>
      </w:pPr>
    </w:p>
    <w:p w14:paraId="19FEBF09" w14:textId="186A2E79" w:rsidR="003D3854" w:rsidRDefault="00965774" w:rsidP="00781FE7">
      <w:pPr>
        <w:rPr>
          <w:lang w:val="en-GB"/>
        </w:rPr>
      </w:pPr>
      <w:r>
        <w:rPr>
          <w:lang w:val="en-GB"/>
        </w:rPr>
        <w:t>If the multiplexing timeline is not met, then</w:t>
      </w:r>
      <w:r w:rsidR="003D3854">
        <w:rPr>
          <w:lang w:val="en-GB"/>
        </w:rPr>
        <w:t xml:space="preserve"> Rel-16 prioritization</w:t>
      </w:r>
      <w:r>
        <w:rPr>
          <w:lang w:val="en-GB"/>
        </w:rPr>
        <w:t xml:space="preserve"> is reused, i.e., the overlapping LP PUCCH</w:t>
      </w:r>
      <w:r w:rsidR="00A360F4">
        <w:rPr>
          <w:lang w:val="en-GB"/>
        </w:rPr>
        <w:t xml:space="preserve"> or PUSCH</w:t>
      </w:r>
      <w:r>
        <w:rPr>
          <w:lang w:val="en-GB"/>
        </w:rPr>
        <w:t xml:space="preserve"> is deprioritized, and the HP PUCCH or PUSCH is transmitted</w:t>
      </w:r>
      <w:r w:rsidR="003D3854">
        <w:rPr>
          <w:lang w:val="en-GB"/>
        </w:rPr>
        <w:t>.</w:t>
      </w:r>
    </w:p>
    <w:p w14:paraId="600C7C05" w14:textId="6D48842A" w:rsidR="003D3854" w:rsidRDefault="003D3854" w:rsidP="003D3854">
      <w:pPr>
        <w:pStyle w:val="Proposal"/>
        <w:rPr>
          <w:lang w:val="en-GB"/>
        </w:rPr>
      </w:pPr>
      <w:bookmarkStart w:id="8" w:name="_Toc84028546"/>
      <w:bookmarkStart w:id="9" w:name="_Toc84035004"/>
      <w:r>
        <w:rPr>
          <w:lang w:val="en-GB"/>
        </w:rPr>
        <w:t>Reuse Rel-16 prioritization for LP PUCCH</w:t>
      </w:r>
      <w:r w:rsidR="00A360F4">
        <w:rPr>
          <w:lang w:val="en-GB"/>
        </w:rPr>
        <w:t>/PUSCH</w:t>
      </w:r>
      <w:r>
        <w:rPr>
          <w:lang w:val="en-GB"/>
        </w:rPr>
        <w:t xml:space="preserve"> overlapping with HP PUCCH/PUSCH that does not meet the Rel-15 multiplexing timeline.</w:t>
      </w:r>
      <w:bookmarkEnd w:id="8"/>
      <w:bookmarkEnd w:id="9"/>
    </w:p>
    <w:p w14:paraId="71BC85D2" w14:textId="77777777" w:rsidR="00A360F4" w:rsidRDefault="00A360F4" w:rsidP="00781FE7">
      <w:pPr>
        <w:rPr>
          <w:lang w:val="en-GB"/>
        </w:rPr>
      </w:pPr>
    </w:p>
    <w:p w14:paraId="452AEB51" w14:textId="6CF339DE" w:rsidR="004A536A" w:rsidRDefault="004A536A" w:rsidP="00781FE7">
      <w:pPr>
        <w:rPr>
          <w:lang w:val="en-GB"/>
        </w:rPr>
      </w:pPr>
      <w:r>
        <w:rPr>
          <w:lang w:val="en-GB"/>
        </w:rPr>
        <w:t>Another issue is the scenario where a LP PUSCH</w:t>
      </w:r>
      <w:r w:rsidR="00A360F4">
        <w:rPr>
          <w:lang w:val="en-GB"/>
        </w:rPr>
        <w:t xml:space="preserve"> (slot-based or sub-slot based)</w:t>
      </w:r>
      <w:r>
        <w:rPr>
          <w:lang w:val="en-GB"/>
        </w:rPr>
        <w:t xml:space="preserve"> overlaps with HP sub-slot HARQ-ACK and the multiplexing timeline IS met. If multiplexing is used in this case, two problems can arise that are not present in the PUCCH case. The first is that the UCI can be mapped onto REs that are not contained in the sub-slot, which can make the HP UCI delayed. The second problem is that the PUSCH can become </w:t>
      </w:r>
      <w:r w:rsidR="003E7F4A">
        <w:rPr>
          <w:lang w:val="en-GB"/>
        </w:rPr>
        <w:t>cancelled</w:t>
      </w:r>
      <w:r>
        <w:rPr>
          <w:lang w:val="en-GB"/>
        </w:rPr>
        <w:t xml:space="preserve"> due to </w:t>
      </w:r>
      <w:r>
        <w:rPr>
          <w:lang w:val="en-GB"/>
        </w:rPr>
        <w:lastRenderedPageBreak/>
        <w:t xml:space="preserve">later occurring HP PUCCHs that do not meet the </w:t>
      </w:r>
      <w:r w:rsidR="003E7F4A">
        <w:rPr>
          <w:lang w:val="en-GB"/>
        </w:rPr>
        <w:t>multiplexing timeline. Due to these issues we propose the following:</w:t>
      </w:r>
    </w:p>
    <w:p w14:paraId="125EE87D" w14:textId="72D1187E" w:rsidR="003E7F4A" w:rsidRDefault="003E7F4A" w:rsidP="003E7F4A">
      <w:pPr>
        <w:pStyle w:val="Proposal"/>
        <w:rPr>
          <w:lang w:val="en-GB"/>
        </w:rPr>
      </w:pPr>
      <w:bookmarkStart w:id="10" w:name="_Toc84028548"/>
      <w:bookmarkStart w:id="11" w:name="_Toc84035005"/>
      <w:r>
        <w:rPr>
          <w:lang w:val="en-GB"/>
        </w:rPr>
        <w:t xml:space="preserve">When sub-slot HARQ codebooks are used, only multiplex HP HARQ-ACK onto a LP PUSCH if the </w:t>
      </w:r>
      <w:r w:rsidR="00A360F4">
        <w:rPr>
          <w:lang w:val="en-GB"/>
        </w:rPr>
        <w:t xml:space="preserve">LP </w:t>
      </w:r>
      <w:r>
        <w:rPr>
          <w:lang w:val="en-GB"/>
        </w:rPr>
        <w:t xml:space="preserve">PUSCH </w:t>
      </w:r>
      <w:r w:rsidR="00A360F4">
        <w:rPr>
          <w:lang w:val="en-GB"/>
        </w:rPr>
        <w:t>ends</w:t>
      </w:r>
      <w:r>
        <w:rPr>
          <w:lang w:val="en-GB"/>
        </w:rPr>
        <w:t xml:space="preserve"> in the same sub-slot as the HP PUCCH. Otherwise </w:t>
      </w:r>
      <w:r w:rsidR="00A360F4">
        <w:rPr>
          <w:lang w:val="en-GB"/>
        </w:rPr>
        <w:t>deprioritize</w:t>
      </w:r>
      <w:r>
        <w:rPr>
          <w:lang w:val="en-GB"/>
        </w:rPr>
        <w:t xml:space="preserve"> the LP PUSCH according to Rel-16 rules.</w:t>
      </w:r>
      <w:bookmarkEnd w:id="10"/>
      <w:bookmarkEnd w:id="11"/>
    </w:p>
    <w:p w14:paraId="137D5CF5" w14:textId="2832896B" w:rsidR="009424DE" w:rsidRDefault="009424DE" w:rsidP="009424DE">
      <w:pPr>
        <w:pStyle w:val="Heading3"/>
      </w:pPr>
      <w:r>
        <w:t>2.1.1</w:t>
      </w:r>
      <w:r w:rsidR="00E97233" w:rsidRPr="00E97233">
        <w:tab/>
        <w:t>Multiplexing HARQ-ACK and SR with different priorities</w:t>
      </w:r>
    </w:p>
    <w:p w14:paraId="3FB4553C" w14:textId="78A8925E" w:rsidR="006C535A" w:rsidRPr="006C535A" w:rsidRDefault="00837241" w:rsidP="006C535A">
      <w:pPr>
        <w:rPr>
          <w:lang w:val="en-GB" w:eastAsia="ja-JP"/>
        </w:rPr>
      </w:pPr>
      <w:r>
        <w:rPr>
          <w:lang w:val="en-GB" w:eastAsia="ja-JP"/>
        </w:rPr>
        <w:t xml:space="preserve">When HP SR using PF0 or 1 </w:t>
      </w:r>
      <w:proofErr w:type="gramStart"/>
      <w:r>
        <w:rPr>
          <w:lang w:val="en-GB" w:eastAsia="ja-JP"/>
        </w:rPr>
        <w:t>overlaps</w:t>
      </w:r>
      <w:proofErr w:type="gramEnd"/>
      <w:r>
        <w:rPr>
          <w:lang w:val="en-GB" w:eastAsia="ja-JP"/>
        </w:rPr>
        <w:t xml:space="preserve"> with LP HARQ-ACK using PF0 or 1</w:t>
      </w:r>
      <w:r w:rsidR="006C535A">
        <w:rPr>
          <w:lang w:val="en-GB" w:eastAsia="ja-JP"/>
        </w:rPr>
        <w:t xml:space="preserve">, it is </w:t>
      </w:r>
      <w:r w:rsidR="006C535A" w:rsidRPr="006C535A">
        <w:rPr>
          <w:lang w:val="en-GB" w:eastAsia="ja-JP"/>
        </w:rPr>
        <w:t>recommend</w:t>
      </w:r>
      <w:r w:rsidR="006C535A">
        <w:rPr>
          <w:lang w:val="en-GB" w:eastAsia="ja-JP"/>
        </w:rPr>
        <w:t>ed</w:t>
      </w:r>
      <w:r w:rsidR="006C535A" w:rsidRPr="006C535A">
        <w:rPr>
          <w:lang w:val="en-GB" w:eastAsia="ja-JP"/>
        </w:rPr>
        <w:t xml:space="preserve"> to follow the general principle of Rel-15, i.e., to </w:t>
      </w:r>
      <w:r w:rsidR="006C535A">
        <w:rPr>
          <w:lang w:val="en-GB" w:eastAsia="ja-JP"/>
        </w:rPr>
        <w:t>transmit</w:t>
      </w:r>
      <w:r w:rsidR="006C535A" w:rsidRPr="006C535A">
        <w:rPr>
          <w:lang w:val="en-GB" w:eastAsia="ja-JP"/>
        </w:rPr>
        <w:t xml:space="preserve"> on LP HARQ-ACK PUCCH resource</w:t>
      </w:r>
      <w:r w:rsidR="006C535A">
        <w:rPr>
          <w:lang w:val="en-GB" w:eastAsia="ja-JP"/>
        </w:rPr>
        <w:t xml:space="preserve"> most of the time</w:t>
      </w:r>
      <w:r w:rsidR="006C535A" w:rsidRPr="006C535A">
        <w:rPr>
          <w:lang w:val="en-GB" w:eastAsia="ja-JP"/>
        </w:rPr>
        <w:t xml:space="preserve">. In general, HARQ-ACK is much more frequent than SR, and HARQ-ACK should stay with its configured resources most of the time, as is done in Rel-15. This helps with UE and </w:t>
      </w:r>
      <w:proofErr w:type="spellStart"/>
      <w:r w:rsidR="006C535A" w:rsidRPr="006C535A">
        <w:rPr>
          <w:lang w:val="en-GB" w:eastAsia="ja-JP"/>
        </w:rPr>
        <w:t>gNB</w:t>
      </w:r>
      <w:proofErr w:type="spellEnd"/>
      <w:r w:rsidR="006C535A" w:rsidRPr="006C535A">
        <w:rPr>
          <w:lang w:val="en-GB" w:eastAsia="ja-JP"/>
        </w:rPr>
        <w:t xml:space="preserve"> implementation.</w:t>
      </w:r>
    </w:p>
    <w:p w14:paraId="1817A5E9" w14:textId="403F768E" w:rsidR="006C535A" w:rsidRDefault="006C535A" w:rsidP="006C535A">
      <w:pPr>
        <w:rPr>
          <w:lang w:val="en-GB" w:eastAsia="ja-JP"/>
        </w:rPr>
      </w:pPr>
      <w:r w:rsidRPr="006C535A">
        <w:rPr>
          <w:lang w:val="en-GB" w:eastAsia="ja-JP"/>
        </w:rPr>
        <w:t>For the rare occasion when HP SR is positive,</w:t>
      </w:r>
      <w:r w:rsidR="00837241">
        <w:rPr>
          <w:lang w:val="en-GB" w:eastAsia="ja-JP"/>
        </w:rPr>
        <w:t xml:space="preserve"> </w:t>
      </w:r>
      <w:r>
        <w:rPr>
          <w:lang w:val="en-GB" w:eastAsia="ja-JP"/>
        </w:rPr>
        <w:t>the HP SR and LP HARQ-ACK can be multiplexed and transmitted on the HP PUCCH resource (i.e., the PUCCH for HP SR).</w:t>
      </w:r>
    </w:p>
    <w:p w14:paraId="35CEA790" w14:textId="658DE96D" w:rsidR="00E97233" w:rsidRDefault="006C535A" w:rsidP="006C535A">
      <w:pPr>
        <w:rPr>
          <w:lang w:val="en-GB" w:eastAsia="ja-JP"/>
        </w:rPr>
      </w:pPr>
      <w:r>
        <w:rPr>
          <w:lang w:val="en-GB" w:eastAsia="ja-JP"/>
        </w:rPr>
        <w:t xml:space="preserve">In summary, the following is </w:t>
      </w:r>
      <w:r w:rsidR="00837241">
        <w:rPr>
          <w:lang w:val="en-GB" w:eastAsia="ja-JP"/>
        </w:rPr>
        <w:t>propose</w:t>
      </w:r>
      <w:r>
        <w:rPr>
          <w:lang w:val="en-GB" w:eastAsia="ja-JP"/>
        </w:rPr>
        <w:t>d:</w:t>
      </w:r>
    </w:p>
    <w:p w14:paraId="716D3BDF" w14:textId="27010F96" w:rsidR="00E97233" w:rsidRPr="00617C3B" w:rsidRDefault="006C535A" w:rsidP="00617C3B">
      <w:pPr>
        <w:pStyle w:val="Proposal"/>
        <w:rPr>
          <w:lang w:val="en-GB" w:eastAsia="ja-JP"/>
        </w:rPr>
      </w:pPr>
      <w:bookmarkStart w:id="12" w:name="_Toc84028549"/>
      <w:bookmarkStart w:id="13" w:name="_Toc84035006"/>
      <w:r>
        <w:rPr>
          <w:lang w:val="en-GB" w:eastAsia="ja-JP"/>
        </w:rPr>
        <w:t>For multiplexing HP SR and LP HARQ-ACK: if</w:t>
      </w:r>
      <w:r w:rsidR="00837241">
        <w:rPr>
          <w:lang w:val="en-GB" w:eastAsia="ja-JP"/>
        </w:rPr>
        <w:t xml:space="preserve"> SR is negative, transmit HARQ-ACK </w:t>
      </w:r>
      <w:r>
        <w:rPr>
          <w:lang w:val="en-GB" w:eastAsia="ja-JP"/>
        </w:rPr>
        <w:t xml:space="preserve">only </w:t>
      </w:r>
      <w:r w:rsidR="00837241">
        <w:rPr>
          <w:lang w:val="en-GB" w:eastAsia="ja-JP"/>
        </w:rPr>
        <w:t>on the HARQ-ACK resource</w:t>
      </w:r>
      <w:r>
        <w:rPr>
          <w:lang w:val="en-GB" w:eastAsia="ja-JP"/>
        </w:rPr>
        <w:t>;</w:t>
      </w:r>
      <w:r w:rsidR="00837241">
        <w:rPr>
          <w:lang w:val="en-GB" w:eastAsia="ja-JP"/>
        </w:rPr>
        <w:t xml:space="preserve"> If SR is positive, </w:t>
      </w:r>
      <w:r>
        <w:rPr>
          <w:lang w:val="en-GB" w:eastAsia="ja-JP"/>
        </w:rPr>
        <w:t xml:space="preserve">multiplex SR with </w:t>
      </w:r>
      <w:r w:rsidR="00837241">
        <w:rPr>
          <w:lang w:val="en-GB" w:eastAsia="ja-JP"/>
        </w:rPr>
        <w:t>HARQ-ACK</w:t>
      </w:r>
      <w:r>
        <w:rPr>
          <w:lang w:val="en-GB" w:eastAsia="ja-JP"/>
        </w:rPr>
        <w:t xml:space="preserve"> and</w:t>
      </w:r>
      <w:r w:rsidR="00837241">
        <w:rPr>
          <w:lang w:val="en-GB" w:eastAsia="ja-JP"/>
        </w:rPr>
        <w:t xml:space="preserve"> </w:t>
      </w:r>
      <w:r>
        <w:rPr>
          <w:lang w:val="en-GB" w:eastAsia="ja-JP"/>
        </w:rPr>
        <w:t xml:space="preserve">transmit </w:t>
      </w:r>
      <w:r w:rsidR="00837241">
        <w:rPr>
          <w:lang w:val="en-GB" w:eastAsia="ja-JP"/>
        </w:rPr>
        <w:t>on the SR resource.</w:t>
      </w:r>
      <w:bookmarkEnd w:id="12"/>
      <w:bookmarkEnd w:id="13"/>
    </w:p>
    <w:p w14:paraId="13A435D7" w14:textId="0E731EB2" w:rsidR="00E218BA" w:rsidRDefault="00E218BA" w:rsidP="00E218BA">
      <w:pPr>
        <w:pStyle w:val="Heading3"/>
        <w:rPr>
          <w:sz w:val="24"/>
        </w:rPr>
      </w:pPr>
      <w:r>
        <w:t>2.1.2</w:t>
      </w:r>
      <w:r>
        <w:tab/>
        <w:t>Coding method for 1-2 bit UCI payloads.</w:t>
      </w:r>
    </w:p>
    <w:p w14:paraId="1DB229E3" w14:textId="77777777" w:rsidR="00E218BA" w:rsidRDefault="00E218BA" w:rsidP="00E218BA">
      <w:pPr>
        <w:rPr>
          <w:lang w:val="en-GB" w:eastAsia="ja-JP"/>
        </w:rPr>
      </w:pPr>
      <w:r>
        <w:rPr>
          <w:lang w:val="en-GB" w:eastAsia="ja-JP"/>
        </w:rPr>
        <w:t>In RAN1#105-e, the following agreement was made:</w:t>
      </w:r>
    </w:p>
    <w:tbl>
      <w:tblPr>
        <w:tblStyle w:val="TableGrid"/>
        <w:tblW w:w="0" w:type="auto"/>
        <w:tblLook w:val="04A0" w:firstRow="1" w:lastRow="0" w:firstColumn="1" w:lastColumn="0" w:noHBand="0" w:noVBand="1"/>
      </w:tblPr>
      <w:tblGrid>
        <w:gridCol w:w="9629"/>
      </w:tblGrid>
      <w:tr w:rsidR="00E218BA" w:rsidRPr="00285302" w14:paraId="7B733075" w14:textId="77777777" w:rsidTr="00E218BA">
        <w:tc>
          <w:tcPr>
            <w:tcW w:w="9629" w:type="dxa"/>
            <w:tcBorders>
              <w:top w:val="single" w:sz="4" w:space="0" w:color="auto"/>
              <w:left w:val="single" w:sz="4" w:space="0" w:color="auto"/>
              <w:bottom w:val="single" w:sz="4" w:space="0" w:color="auto"/>
              <w:right w:val="single" w:sz="4" w:space="0" w:color="auto"/>
            </w:tcBorders>
          </w:tcPr>
          <w:p w14:paraId="56FDA675" w14:textId="77777777" w:rsidR="00E218BA" w:rsidRDefault="00E218BA">
            <w:pPr>
              <w:spacing w:line="252" w:lineRule="auto"/>
              <w:rPr>
                <w:rFonts w:ascii="Times New Roman" w:eastAsia="Microsoft YaHei" w:hAnsi="Times New Roman"/>
                <w:color w:val="000000"/>
                <w:highlight w:val="green"/>
                <w:lang w:val="de-DE"/>
              </w:rPr>
            </w:pPr>
            <w:r>
              <w:rPr>
                <w:rFonts w:ascii="Times New Roman" w:hAnsi="Times New Roman"/>
                <w:color w:val="000000"/>
                <w:highlight w:val="green"/>
                <w:lang w:val="de-DE"/>
              </w:rPr>
              <w:t>Agreement:</w:t>
            </w:r>
          </w:p>
          <w:p w14:paraId="5BE7AACC" w14:textId="77777777" w:rsidR="00E218BA" w:rsidRDefault="00E218BA">
            <w:pPr>
              <w:spacing w:line="252" w:lineRule="auto"/>
              <w:rPr>
                <w:rFonts w:ascii="Times New Roman" w:eastAsia="Microsoft YaHei" w:hAnsi="Times New Roman"/>
                <w:color w:val="000000"/>
                <w:szCs w:val="20"/>
                <w:lang w:val="en-GB"/>
              </w:rPr>
            </w:pPr>
            <w:r>
              <w:rPr>
                <w:rFonts w:ascii="Times New Roman" w:eastAsia="Microsoft YaHei" w:hAnsi="Times New Roman"/>
                <w:color w:val="000000"/>
                <w:szCs w:val="20"/>
                <w:lang w:val="de-DE"/>
              </w:rPr>
              <w:t xml:space="preserve">For multiplexing a high-priority (HP) HARQ-ACK and a low-priority (LP) HARQ-ACK into a PUCCH in R17, when the total number of LP and HP HARQ-ACK bits is more than 2, </w:t>
            </w:r>
          </w:p>
          <w:p w14:paraId="61903B35" w14:textId="77777777" w:rsidR="00E218BA" w:rsidRDefault="00E218BA" w:rsidP="00F8347D">
            <w:pPr>
              <w:numPr>
                <w:ilvl w:val="0"/>
                <w:numId w:val="18"/>
              </w:numPr>
              <w:spacing w:line="252" w:lineRule="auto"/>
              <w:rPr>
                <w:rFonts w:ascii="Times New Roman" w:eastAsia="Microsoft YaHei" w:hAnsi="Times New Roman"/>
                <w:color w:val="000000"/>
                <w:szCs w:val="20"/>
                <w:lang w:val="de-DE"/>
              </w:rPr>
            </w:pPr>
            <w:r>
              <w:rPr>
                <w:rFonts w:ascii="Times New Roman" w:eastAsia="Microsoft YaHei" w:hAnsi="Times New Roman"/>
                <w:color w:val="000000"/>
                <w:szCs w:val="20"/>
                <w:lang w:val="de-DE"/>
              </w:rPr>
              <w:t>For HP HARQ-ACK or LP HARQ-ACK of 1-2 bit(s), support separate coding. Down-select from the two options:</w:t>
            </w:r>
          </w:p>
          <w:p w14:paraId="753C5E0E" w14:textId="77777777" w:rsidR="00E218BA" w:rsidRDefault="00E218BA" w:rsidP="00F8347D">
            <w:pPr>
              <w:numPr>
                <w:ilvl w:val="1"/>
                <w:numId w:val="18"/>
              </w:numPr>
              <w:spacing w:line="252" w:lineRule="auto"/>
              <w:rPr>
                <w:rFonts w:ascii="Times New Roman" w:eastAsia="Microsoft YaHei" w:hAnsi="Times New Roman"/>
                <w:color w:val="000000"/>
                <w:szCs w:val="20"/>
                <w:lang w:val="de-DE"/>
              </w:rPr>
            </w:pPr>
            <w:r>
              <w:rPr>
                <w:rFonts w:ascii="Times New Roman" w:eastAsia="Microsoft YaHei" w:hAnsi="Times New Roman"/>
                <w:color w:val="000000"/>
                <w:szCs w:val="20"/>
                <w:lang w:val="de-DE"/>
              </w:rPr>
              <w:t>Option 1: Reuse R15 TS 38.212 Clause 5.3.3.1 for 1-bit. Reuse R15 TS 38.212 Clause 5.3.3.2 for 2-bit.</w:t>
            </w:r>
          </w:p>
          <w:p w14:paraId="27F13E51" w14:textId="77777777" w:rsidR="00E218BA" w:rsidRDefault="00E218BA" w:rsidP="00F8347D">
            <w:pPr>
              <w:numPr>
                <w:ilvl w:val="1"/>
                <w:numId w:val="18"/>
              </w:numPr>
              <w:spacing w:line="252" w:lineRule="auto"/>
              <w:rPr>
                <w:rFonts w:ascii="Times New Roman" w:eastAsia="Microsoft YaHei" w:hAnsi="Times New Roman"/>
                <w:color w:val="000000"/>
                <w:szCs w:val="20"/>
                <w:lang w:val="de-DE"/>
              </w:rPr>
            </w:pPr>
            <w:r>
              <w:rPr>
                <w:rFonts w:ascii="Times New Roman" w:eastAsia="Microsoft YaHei" w:hAnsi="Times New Roman"/>
                <w:color w:val="000000"/>
                <w:szCs w:val="20"/>
                <w:lang w:val="de-DE"/>
              </w:rPr>
              <w:t>Option 2: Reuse R15 TS 38.212 Clause 5.3.3.3</w:t>
            </w:r>
            <w:r>
              <w:rPr>
                <w:rFonts w:ascii="Times New Roman" w:hAnsi="Times New Roman"/>
                <w:color w:val="000000"/>
                <w:szCs w:val="20"/>
                <w:lang w:val="de-DE"/>
              </w:rPr>
              <w:t>, i.e., padding to 3 bits and using RM coding.</w:t>
            </w:r>
          </w:p>
          <w:p w14:paraId="6CF06D62" w14:textId="77777777" w:rsidR="00E218BA" w:rsidRDefault="00E218BA" w:rsidP="00F8347D">
            <w:pPr>
              <w:numPr>
                <w:ilvl w:val="0"/>
                <w:numId w:val="18"/>
              </w:numPr>
              <w:spacing w:line="252" w:lineRule="auto"/>
              <w:rPr>
                <w:rFonts w:ascii="Times New Roman" w:eastAsia="Microsoft YaHei" w:hAnsi="Times New Roman"/>
                <w:color w:val="000000"/>
                <w:szCs w:val="20"/>
                <w:lang w:val="de-DE"/>
              </w:rPr>
            </w:pPr>
            <w:r>
              <w:rPr>
                <w:rFonts w:ascii="Times New Roman" w:eastAsia="Microsoft YaHei" w:hAnsi="Times New Roman"/>
                <w:color w:val="000000"/>
                <w:szCs w:val="20"/>
                <w:lang w:val="de-DE"/>
              </w:rPr>
              <w:t xml:space="preserve">For HP HARQ-ACK or LP HARQ-ACK &gt;2 bit(s), HP HARQ-ACK and LP HARQ-ACK are separately encoded according to R15 TS 38.212 Clause 5.3.3.3 </w:t>
            </w:r>
            <w:r>
              <w:rPr>
                <w:rFonts w:ascii="Times New Roman" w:eastAsia="Microsoft YaHei" w:hAnsi="Times New Roman"/>
                <w:color w:val="FF0000"/>
                <w:szCs w:val="20"/>
                <w:lang w:val="de-DE"/>
              </w:rPr>
              <w:t>or Clause 5.3.1</w:t>
            </w:r>
            <w:r>
              <w:rPr>
                <w:rFonts w:ascii="Times New Roman" w:eastAsia="Microsoft YaHei" w:hAnsi="Times New Roman"/>
                <w:color w:val="000000"/>
                <w:szCs w:val="20"/>
                <w:lang w:val="de-DE"/>
              </w:rPr>
              <w:t>.</w:t>
            </w:r>
          </w:p>
          <w:p w14:paraId="5EA13F23" w14:textId="77777777" w:rsidR="00E218BA" w:rsidRDefault="00E218BA" w:rsidP="00F8347D">
            <w:pPr>
              <w:numPr>
                <w:ilvl w:val="0"/>
                <w:numId w:val="18"/>
              </w:numPr>
              <w:spacing w:line="252" w:lineRule="auto"/>
              <w:rPr>
                <w:rFonts w:ascii="Times New Roman" w:eastAsia="Microsoft YaHei" w:hAnsi="Times New Roman"/>
                <w:color w:val="000000"/>
                <w:szCs w:val="20"/>
                <w:lang w:val="de-DE"/>
              </w:rPr>
            </w:pPr>
            <w:r>
              <w:rPr>
                <w:rFonts w:ascii="Times New Roman" w:eastAsia="Microsoft YaHei" w:hAnsi="Times New Roman"/>
                <w:color w:val="000000"/>
                <w:szCs w:val="20"/>
                <w:lang w:val="de-DE"/>
              </w:rPr>
              <w:t>FFS rate matching equation and RE mapping rules</w:t>
            </w:r>
            <w:r>
              <w:rPr>
                <w:rFonts w:ascii="Times New Roman" w:hAnsi="Times New Roman"/>
                <w:color w:val="FF0000"/>
                <w:szCs w:val="20"/>
                <w:lang w:val="de-DE"/>
              </w:rPr>
              <w:t xml:space="preserve"> for PF2/3/4</w:t>
            </w:r>
            <w:r>
              <w:rPr>
                <w:rFonts w:ascii="Times New Roman" w:eastAsia="Microsoft YaHei" w:hAnsi="Times New Roman"/>
                <w:color w:val="000000"/>
                <w:szCs w:val="20"/>
                <w:lang w:val="de-DE"/>
              </w:rPr>
              <w:t>. Rel-15 is baseline</w:t>
            </w:r>
            <w:r>
              <w:rPr>
                <w:rFonts w:ascii="Times New Roman" w:eastAsia="Microsoft YaHei" w:hAnsi="Times New Roman"/>
                <w:color w:val="FF0000"/>
                <w:szCs w:val="20"/>
                <w:lang w:val="de-DE"/>
              </w:rPr>
              <w:t xml:space="preserve"> if available</w:t>
            </w:r>
            <w:r>
              <w:rPr>
                <w:rFonts w:ascii="Times New Roman" w:eastAsia="Microsoft YaHei" w:hAnsi="Times New Roman"/>
                <w:color w:val="000000"/>
                <w:szCs w:val="20"/>
                <w:lang w:val="de-DE"/>
              </w:rPr>
              <w:t>.</w:t>
            </w:r>
          </w:p>
          <w:p w14:paraId="6B000957" w14:textId="77777777" w:rsidR="00E218BA" w:rsidRDefault="00E218BA">
            <w:pPr>
              <w:rPr>
                <w:lang w:val="en-GB" w:eastAsia="ja-JP"/>
              </w:rPr>
            </w:pPr>
          </w:p>
        </w:tc>
      </w:tr>
    </w:tbl>
    <w:p w14:paraId="50098CD6" w14:textId="77777777" w:rsidR="009C7F68" w:rsidRDefault="009C7F68" w:rsidP="00E218BA">
      <w:pPr>
        <w:rPr>
          <w:lang w:val="en-GB" w:eastAsia="ja-JP"/>
        </w:rPr>
      </w:pPr>
    </w:p>
    <w:p w14:paraId="5128982A" w14:textId="77777777" w:rsidR="009C7F68" w:rsidRDefault="00E218BA" w:rsidP="00E218BA">
      <w:pPr>
        <w:rPr>
          <w:lang w:val="en-GB" w:eastAsia="ja-JP"/>
        </w:rPr>
      </w:pPr>
      <w:r>
        <w:rPr>
          <w:lang w:val="en-GB" w:eastAsia="ja-JP"/>
        </w:rPr>
        <w:t>For the FFS in the first sub-bullet</w:t>
      </w:r>
      <w:r w:rsidR="009C7F68">
        <w:rPr>
          <w:lang w:val="en-GB" w:eastAsia="ja-JP"/>
        </w:rPr>
        <w:t>, it is still open whether Option 1 or O</w:t>
      </w:r>
      <w:r>
        <w:rPr>
          <w:lang w:val="en-GB" w:eastAsia="ja-JP"/>
        </w:rPr>
        <w:t>ption 2</w:t>
      </w:r>
      <w:r w:rsidR="009C7F68">
        <w:rPr>
          <w:lang w:val="en-GB" w:eastAsia="ja-JP"/>
        </w:rPr>
        <w:t xml:space="preserve"> should be adopted. </w:t>
      </w:r>
    </w:p>
    <w:p w14:paraId="5C4E4291" w14:textId="79639EE0" w:rsidR="00530726" w:rsidRDefault="009C7F68" w:rsidP="00E218BA">
      <w:pPr>
        <w:rPr>
          <w:rFonts w:eastAsia="SimSun"/>
        </w:rPr>
      </w:pPr>
      <w:r>
        <w:rPr>
          <w:rFonts w:eastAsia="SimSun"/>
        </w:rPr>
        <w:t xml:space="preserve">In the existing specification, for repetition coding (for 1-bit payload) and simplex coding (for 2-bit payload), placeholder bits are used in 38.212. At the scrambling step of PUCCH (38.211), special handling is performed for the placeholder bits to maintain the maximized Euclidean distance. If Option 1 is adopted, new coding and scrambling procedures need to be introduced for PUCCH. Considering the significant </w:t>
      </w:r>
      <w:r w:rsidR="00706FD9">
        <w:rPr>
          <w:rFonts w:eastAsia="SimSun"/>
        </w:rPr>
        <w:t xml:space="preserve">specification </w:t>
      </w:r>
      <w:r>
        <w:rPr>
          <w:rFonts w:eastAsia="SimSun"/>
        </w:rPr>
        <w:t xml:space="preserve">impact </w:t>
      </w:r>
      <w:r w:rsidR="00706FD9">
        <w:rPr>
          <w:rFonts w:eastAsia="SimSun"/>
        </w:rPr>
        <w:t xml:space="preserve">and implementation impact </w:t>
      </w:r>
      <w:r>
        <w:rPr>
          <w:rFonts w:eastAsia="SimSun"/>
        </w:rPr>
        <w:t xml:space="preserve">to PUCCH processing, Option 2 is preferred. </w:t>
      </w:r>
    </w:p>
    <w:p w14:paraId="0D170167" w14:textId="2A7FB3EA" w:rsidR="00E218BA" w:rsidRDefault="00530726" w:rsidP="00E218BA">
      <w:pPr>
        <w:rPr>
          <w:rFonts w:eastAsia="SimSun"/>
        </w:rPr>
      </w:pPr>
      <w:r>
        <w:rPr>
          <w:rFonts w:eastAsia="SimSun"/>
        </w:rPr>
        <w:t xml:space="preserve">Moreover, for Option 2, RM coding performance is not limited to that of 3-bit input. Since the decoder can take advantage of the knowledge that padding bits are known, the RM coding performance of 1-2 bit can be achieved. For instance, </w:t>
      </w:r>
      <w:r w:rsidR="00706FD9">
        <w:rPr>
          <w:rFonts w:eastAsia="SimSun"/>
        </w:rPr>
        <w:t xml:space="preserve">if 1-bit payload is padded with 2 bits of value 0, the </w:t>
      </w:r>
      <w:r>
        <w:rPr>
          <w:rFonts w:eastAsia="SimSun"/>
        </w:rPr>
        <w:t xml:space="preserve">RM </w:t>
      </w:r>
      <w:r w:rsidR="00706FD9">
        <w:rPr>
          <w:rFonts w:eastAsia="SimSun"/>
        </w:rPr>
        <w:t>de</w:t>
      </w:r>
      <w:r>
        <w:rPr>
          <w:rFonts w:eastAsia="SimSun"/>
        </w:rPr>
        <w:t>code</w:t>
      </w:r>
      <w:r w:rsidR="00706FD9">
        <w:rPr>
          <w:rFonts w:eastAsia="SimSun"/>
        </w:rPr>
        <w:t>r</w:t>
      </w:r>
      <w:r>
        <w:rPr>
          <w:rFonts w:eastAsia="SimSun"/>
        </w:rPr>
        <w:t xml:space="preserve"> </w:t>
      </w:r>
      <w:r w:rsidR="00706FD9">
        <w:rPr>
          <w:rFonts w:eastAsia="SimSun"/>
        </w:rPr>
        <w:t xml:space="preserve">is aware that the shortened RM matrix of </w:t>
      </w:r>
      <w:r>
        <w:rPr>
          <w:rFonts w:eastAsia="SimSun"/>
        </w:rPr>
        <w:t xml:space="preserve">1-bit payload </w:t>
      </w:r>
      <w:r w:rsidR="00706FD9">
        <w:rPr>
          <w:rFonts w:eastAsia="SimSun"/>
        </w:rPr>
        <w:t>should be used, which then becomes</w:t>
      </w:r>
      <w:r>
        <w:rPr>
          <w:rFonts w:eastAsia="SimSun"/>
        </w:rPr>
        <w:t xml:space="preserve"> the same as </w:t>
      </w:r>
      <w:r w:rsidR="00706FD9">
        <w:rPr>
          <w:rFonts w:eastAsia="SimSun"/>
        </w:rPr>
        <w:t xml:space="preserve">a </w:t>
      </w:r>
      <w:r>
        <w:rPr>
          <w:rFonts w:eastAsia="SimSun"/>
        </w:rPr>
        <w:t>repetition code.</w:t>
      </w:r>
    </w:p>
    <w:p w14:paraId="51533C00" w14:textId="77777777" w:rsidR="00530726" w:rsidRDefault="00530726" w:rsidP="00E218BA">
      <w:pPr>
        <w:rPr>
          <w:lang w:val="en-GB" w:eastAsia="ja-JP"/>
        </w:rPr>
      </w:pPr>
    </w:p>
    <w:p w14:paraId="42F79274" w14:textId="353ADCCC" w:rsidR="00E218BA" w:rsidRPr="00E97233" w:rsidRDefault="00E218BA" w:rsidP="00706FD9">
      <w:pPr>
        <w:pStyle w:val="Proposal"/>
        <w:rPr>
          <w:lang w:eastAsia="ja-JP"/>
        </w:rPr>
      </w:pPr>
      <w:bookmarkStart w:id="14" w:name="_Toc79181289"/>
      <w:bookmarkStart w:id="15" w:name="_Toc84028550"/>
      <w:bookmarkStart w:id="16" w:name="_Toc84035007"/>
      <w:r w:rsidRPr="00E97233">
        <w:rPr>
          <w:lang w:val="en-GB" w:eastAsia="ja-JP"/>
        </w:rPr>
        <w:t>For separate coding of HP or LP HARQ-ACK of 1-2 bits when multiplexed into a PUCCH, reuse R15 TS 38.212 Clause 5.3.3.</w:t>
      </w:r>
      <w:r w:rsidR="00E97233" w:rsidRPr="00E97233">
        <w:rPr>
          <w:lang w:val="en-GB" w:eastAsia="ja-JP"/>
        </w:rPr>
        <w:t>3</w:t>
      </w:r>
      <w:bookmarkEnd w:id="14"/>
      <w:r w:rsidR="00E97233">
        <w:rPr>
          <w:lang w:val="en-GB" w:eastAsia="ja-JP"/>
        </w:rPr>
        <w:t xml:space="preserve">, </w:t>
      </w:r>
      <w:proofErr w:type="gramStart"/>
      <w:r w:rsidR="00E97233">
        <w:rPr>
          <w:lang w:val="en-GB" w:eastAsia="ja-JP"/>
        </w:rPr>
        <w:t>i.e.</w:t>
      </w:r>
      <w:proofErr w:type="gramEnd"/>
      <w:r w:rsidR="00E97233">
        <w:rPr>
          <w:lang w:val="en-GB" w:eastAsia="ja-JP"/>
        </w:rPr>
        <w:t xml:space="preserve"> padding to 3 bits and using RM coding.</w:t>
      </w:r>
      <w:bookmarkEnd w:id="15"/>
      <w:bookmarkEnd w:id="16"/>
    </w:p>
    <w:p w14:paraId="0C9925B6" w14:textId="48B09F8D" w:rsidR="00D92CCD" w:rsidRDefault="00D92CCD" w:rsidP="00D92CCD">
      <w:pPr>
        <w:pStyle w:val="Heading3"/>
      </w:pPr>
      <w:r>
        <w:t>2.1.</w:t>
      </w:r>
      <w:r w:rsidR="00E218BA">
        <w:t>3</w:t>
      </w:r>
      <w:r>
        <w:t xml:space="preserve"> Power control for PUCCH with low and high priority</w:t>
      </w:r>
    </w:p>
    <w:p w14:paraId="39EB0C28" w14:textId="76C06354" w:rsidR="00EF575A" w:rsidRDefault="00D92CCD" w:rsidP="00D92CCD">
      <w:pPr>
        <w:rPr>
          <w:lang w:val="en-GB" w:eastAsia="ja-JP"/>
        </w:rPr>
      </w:pPr>
      <w:r>
        <w:rPr>
          <w:lang w:val="en-GB" w:eastAsia="ja-JP"/>
        </w:rPr>
        <w:t>Concern</w:t>
      </w:r>
      <w:r w:rsidR="00EF575A">
        <w:rPr>
          <w:lang w:val="en-GB" w:eastAsia="ja-JP"/>
        </w:rPr>
        <w:t>s</w:t>
      </w:r>
      <w:r>
        <w:rPr>
          <w:lang w:val="en-GB" w:eastAsia="ja-JP"/>
        </w:rPr>
        <w:t xml:space="preserve"> ha</w:t>
      </w:r>
      <w:r w:rsidR="00EF575A">
        <w:rPr>
          <w:lang w:val="en-GB" w:eastAsia="ja-JP"/>
        </w:rPr>
        <w:t>ve</w:t>
      </w:r>
      <w:r>
        <w:rPr>
          <w:lang w:val="en-GB" w:eastAsia="ja-JP"/>
        </w:rPr>
        <w:t xml:space="preserve"> been raised for the </w:t>
      </w:r>
      <m:oMath>
        <m:sSub>
          <m:sSubPr>
            <m:ctrlPr>
              <w:rPr>
                <w:rFonts w:ascii="Cambria Math" w:hAnsi="Cambria Math"/>
                <w:i/>
              </w:rPr>
            </m:ctrlPr>
          </m:sSubPr>
          <m:e>
            <m:r>
              <w:rPr>
                <w:rFonts w:ascii="Cambria Math" w:hAnsi="Cambria Math"/>
              </w:rPr>
              <m:t>∆</m:t>
            </m:r>
          </m:e>
          <m:sub>
            <m:r>
              <w:rPr>
                <w:rFonts w:ascii="Cambria Math" w:hAnsi="Cambria Math"/>
              </w:rPr>
              <m:t>TF, b, f,c</m:t>
            </m:r>
          </m:sub>
        </m:sSub>
        <m:d>
          <m:dPr>
            <m:ctrlPr>
              <w:rPr>
                <w:rFonts w:ascii="Cambria Math" w:hAnsi="Cambria Math"/>
                <w:i/>
              </w:rPr>
            </m:ctrlPr>
          </m:dPr>
          <m:e>
            <m:r>
              <w:rPr>
                <w:rFonts w:ascii="Cambria Math" w:hAnsi="Cambria Math"/>
              </w:rPr>
              <m:t>i</m:t>
            </m:r>
          </m:e>
        </m:d>
        <m:r>
          <w:rPr>
            <w:rFonts w:ascii="Cambria Math" w:hAnsi="Cambria Math"/>
          </w:rPr>
          <m:t xml:space="preserve"> </m:t>
        </m:r>
      </m:oMath>
      <w:r>
        <w:rPr>
          <w:lang w:val="en-GB" w:eastAsia="ja-JP"/>
        </w:rPr>
        <w:t xml:space="preserve">term for power control based on code rate. </w:t>
      </w:r>
      <w:r w:rsidR="00EF575A">
        <w:rPr>
          <w:lang w:val="en-GB" w:eastAsia="ja-JP"/>
        </w:rPr>
        <w:t>One concern</w:t>
      </w:r>
      <w:r>
        <w:rPr>
          <w:lang w:val="en-GB" w:eastAsia="ja-JP"/>
        </w:rPr>
        <w:t xml:space="preserve"> is that this term is calculated based on the overall </w:t>
      </w:r>
      <w:r w:rsidR="00706FD9">
        <w:rPr>
          <w:lang w:val="en-GB" w:eastAsia="ja-JP"/>
        </w:rPr>
        <w:t xml:space="preserve">modulation order and </w:t>
      </w:r>
      <w:r>
        <w:rPr>
          <w:lang w:val="en-GB" w:eastAsia="ja-JP"/>
        </w:rPr>
        <w:t>code rate</w:t>
      </w:r>
      <w:r w:rsidR="00EF575A">
        <w:rPr>
          <w:lang w:val="en-GB" w:eastAsia="ja-JP"/>
        </w:rPr>
        <w:t xml:space="preserve"> (i.e.</w:t>
      </w:r>
      <w:r w:rsidR="00706FD9">
        <w:rPr>
          <w:lang w:val="en-GB" w:eastAsia="ja-JP"/>
        </w:rPr>
        <w:t>, by</w:t>
      </w:r>
      <w:r>
        <w:rPr>
          <w:lang w:val="en-GB" w:eastAsia="ja-JP"/>
        </w:rPr>
        <w:t xml:space="preserve"> using the total number of </w:t>
      </w:r>
      <w:r w:rsidR="00BA7BAC">
        <w:rPr>
          <w:lang w:val="en-GB" w:eastAsia="ja-JP"/>
        </w:rPr>
        <w:t xml:space="preserve">UCI bits and the total number of </w:t>
      </w:r>
      <w:r>
        <w:rPr>
          <w:lang w:val="en-GB" w:eastAsia="ja-JP"/>
        </w:rPr>
        <w:t>resource elements</w:t>
      </w:r>
      <w:r w:rsidR="00EF575A">
        <w:rPr>
          <w:lang w:val="en-GB" w:eastAsia="ja-JP"/>
        </w:rPr>
        <w:t>). Another concern is,</w:t>
      </w:r>
      <w:r>
        <w:rPr>
          <w:lang w:val="en-GB" w:eastAsia="ja-JP"/>
        </w:rPr>
        <w:t xml:space="preserve"> which formula to use</w:t>
      </w:r>
      <w:r w:rsidR="00EF575A">
        <w:rPr>
          <w:lang w:val="en-GB" w:eastAsia="ja-JP"/>
        </w:rPr>
        <w:t xml:space="preserve"> for  </w:t>
      </w:r>
      <m:oMath>
        <m:sSub>
          <m:sSubPr>
            <m:ctrlPr>
              <w:rPr>
                <w:rFonts w:ascii="Cambria Math" w:hAnsi="Cambria Math"/>
                <w:i/>
              </w:rPr>
            </m:ctrlPr>
          </m:sSubPr>
          <m:e>
            <m:r>
              <w:rPr>
                <w:rFonts w:ascii="Cambria Math" w:hAnsi="Cambria Math"/>
              </w:rPr>
              <m:t>∆</m:t>
            </m:r>
          </m:e>
          <m:sub>
            <m:r>
              <w:rPr>
                <w:rFonts w:ascii="Cambria Math" w:hAnsi="Cambria Math"/>
              </w:rPr>
              <m:t>TF, b, f,c</m:t>
            </m:r>
          </m:sub>
        </m:sSub>
        <m:d>
          <m:dPr>
            <m:ctrlPr>
              <w:rPr>
                <w:rFonts w:ascii="Cambria Math" w:hAnsi="Cambria Math"/>
                <w:i/>
              </w:rPr>
            </m:ctrlPr>
          </m:dPr>
          <m:e>
            <m:r>
              <w:rPr>
                <w:rFonts w:ascii="Cambria Math" w:hAnsi="Cambria Math"/>
              </w:rPr>
              <m:t>i</m:t>
            </m:r>
          </m:e>
        </m:d>
        <m:r>
          <w:rPr>
            <w:rFonts w:ascii="Cambria Math" w:hAnsi="Cambria Math"/>
          </w:rPr>
          <m:t xml:space="preserve"> </m:t>
        </m:r>
      </m:oMath>
      <w:r w:rsidR="00EF575A">
        <w:rPr>
          <w:lang w:val="en-GB" w:eastAsia="ja-JP"/>
        </w:rPr>
        <w:t xml:space="preserve"> calculation</w:t>
      </w:r>
      <w:r>
        <w:rPr>
          <w:lang w:val="en-GB" w:eastAsia="ja-JP"/>
        </w:rPr>
        <w:t xml:space="preserve"> is based on the total number of payload bits. The formula for a small payload</w:t>
      </w:r>
      <w:r w:rsidR="00EF575A">
        <w:rPr>
          <w:lang w:val="en-GB" w:eastAsia="ja-JP"/>
        </w:rPr>
        <w:t xml:space="preserve"> (e.g., 11 bits or lower) may</w:t>
      </w:r>
      <w:r>
        <w:rPr>
          <w:lang w:val="en-GB" w:eastAsia="ja-JP"/>
        </w:rPr>
        <w:t xml:space="preserve"> use a higher output power compared to the formula for a larger payload</w:t>
      </w:r>
      <w:r w:rsidR="00EF575A">
        <w:rPr>
          <w:lang w:val="en-GB" w:eastAsia="ja-JP"/>
        </w:rPr>
        <w:t xml:space="preserve"> (e.g., more than 11 bits)</w:t>
      </w:r>
      <w:r>
        <w:rPr>
          <w:lang w:val="en-GB" w:eastAsia="ja-JP"/>
        </w:rPr>
        <w:t xml:space="preserve">, due to the different channel codes used for low and high payloads. When low priority and high priority payloads are encoded separately, </w:t>
      </w:r>
      <w:r w:rsidR="00BA7BAC">
        <w:rPr>
          <w:lang w:val="en-GB" w:eastAsia="ja-JP"/>
        </w:rPr>
        <w:t>it can be discussed if and how</w:t>
      </w:r>
      <w:r>
        <w:rPr>
          <w:lang w:val="en-GB" w:eastAsia="ja-JP"/>
        </w:rPr>
        <w:t xml:space="preserve"> to </w:t>
      </w:r>
      <w:r w:rsidR="00BA7BAC">
        <w:rPr>
          <w:lang w:val="en-GB" w:eastAsia="ja-JP"/>
        </w:rPr>
        <w:t>modify</w:t>
      </w:r>
      <w:r>
        <w:rPr>
          <w:lang w:val="en-GB" w:eastAsia="ja-JP"/>
        </w:rPr>
        <w:t xml:space="preserve"> the </w:t>
      </w:r>
      <m:oMath>
        <m:sSub>
          <m:sSubPr>
            <m:ctrlPr>
              <w:rPr>
                <w:rFonts w:ascii="Cambria Math" w:hAnsi="Cambria Math"/>
                <w:i/>
              </w:rPr>
            </m:ctrlPr>
          </m:sSubPr>
          <m:e>
            <m:r>
              <w:rPr>
                <w:rFonts w:ascii="Cambria Math" w:hAnsi="Cambria Math"/>
              </w:rPr>
              <m:t>∆</m:t>
            </m:r>
          </m:e>
          <m:sub>
            <m:r>
              <w:rPr>
                <w:rFonts w:ascii="Cambria Math" w:hAnsi="Cambria Math"/>
              </w:rPr>
              <m:t>TF, b, f,c</m:t>
            </m:r>
          </m:sub>
        </m:sSub>
        <m:d>
          <m:dPr>
            <m:ctrlPr>
              <w:rPr>
                <w:rFonts w:ascii="Cambria Math" w:hAnsi="Cambria Math"/>
                <w:i/>
              </w:rPr>
            </m:ctrlPr>
          </m:dPr>
          <m:e>
            <m:r>
              <w:rPr>
                <w:rFonts w:ascii="Cambria Math" w:hAnsi="Cambria Math"/>
              </w:rPr>
              <m:t>i</m:t>
            </m:r>
          </m:e>
        </m:d>
        <m:r>
          <w:rPr>
            <w:rFonts w:ascii="Cambria Math" w:hAnsi="Cambria Math"/>
          </w:rPr>
          <m:t xml:space="preserve"> </m:t>
        </m:r>
      </m:oMath>
      <w:r>
        <w:rPr>
          <w:lang w:val="en-GB" w:eastAsia="ja-JP"/>
        </w:rPr>
        <w:t xml:space="preserve">term appropriately. </w:t>
      </w:r>
    </w:p>
    <w:p w14:paraId="5D71F999" w14:textId="0FB96373" w:rsidR="00BA7BAC" w:rsidRDefault="00EF575A" w:rsidP="00D92CCD">
      <w:pPr>
        <w:rPr>
          <w:lang w:val="en-GB" w:eastAsia="ja-JP"/>
        </w:rPr>
      </w:pPr>
      <w:r>
        <w:rPr>
          <w:lang w:val="en-GB" w:eastAsia="ja-JP"/>
        </w:rPr>
        <w:t>W</w:t>
      </w:r>
      <w:r w:rsidR="00E218BA">
        <w:rPr>
          <w:lang w:val="en-GB" w:eastAsia="ja-JP"/>
        </w:rPr>
        <w:t>e propose to use the</w:t>
      </w:r>
      <w:r>
        <w:rPr>
          <w:lang w:val="en-GB" w:eastAsia="ja-JP"/>
        </w:rPr>
        <w:t xml:space="preserve"> number of HP UCI bits to select the formula for  </w:t>
      </w:r>
      <m:oMath>
        <m:sSub>
          <m:sSubPr>
            <m:ctrlPr>
              <w:rPr>
                <w:rFonts w:ascii="Cambria Math" w:hAnsi="Cambria Math"/>
                <w:i/>
              </w:rPr>
            </m:ctrlPr>
          </m:sSubPr>
          <m:e>
            <m:r>
              <w:rPr>
                <w:rFonts w:ascii="Cambria Math" w:hAnsi="Cambria Math"/>
              </w:rPr>
              <m:t>∆</m:t>
            </m:r>
          </m:e>
          <m:sub>
            <m:r>
              <w:rPr>
                <w:rFonts w:ascii="Cambria Math" w:hAnsi="Cambria Math"/>
              </w:rPr>
              <m:t>TF, b, f,c</m:t>
            </m:r>
          </m:sub>
        </m:sSub>
        <m:d>
          <m:dPr>
            <m:ctrlPr>
              <w:rPr>
                <w:rFonts w:ascii="Cambria Math" w:hAnsi="Cambria Math"/>
                <w:i/>
              </w:rPr>
            </m:ctrlPr>
          </m:dPr>
          <m:e>
            <m:r>
              <w:rPr>
                <w:rFonts w:ascii="Cambria Math" w:hAnsi="Cambria Math"/>
              </w:rPr>
              <m:t>i</m:t>
            </m:r>
          </m:e>
        </m:d>
        <m:r>
          <w:rPr>
            <w:rFonts w:ascii="Cambria Math" w:hAnsi="Cambria Math"/>
          </w:rPr>
          <m:t xml:space="preserve"> </m:t>
        </m:r>
      </m:oMath>
      <w:r>
        <w:rPr>
          <w:lang w:val="en-GB" w:eastAsia="ja-JP"/>
        </w:rPr>
        <w:t xml:space="preserve"> calculation, i.e., </w:t>
      </w:r>
      <w:r w:rsidR="00E218BA">
        <w:rPr>
          <w:lang w:val="en-GB" w:eastAsia="ja-JP"/>
        </w:rPr>
        <w:t xml:space="preserve"> </w:t>
      </w:r>
      <w:r>
        <w:rPr>
          <w:lang w:val="en-GB" w:eastAsia="ja-JP"/>
        </w:rPr>
        <w:t xml:space="preserve">use the </w:t>
      </w:r>
      <w:r w:rsidR="00E218BA">
        <w:rPr>
          <w:lang w:val="en-GB" w:eastAsia="ja-JP"/>
        </w:rPr>
        <w:t xml:space="preserve">formula </w:t>
      </w:r>
      <w:r>
        <w:rPr>
          <w:lang w:val="en-GB" w:eastAsia="ja-JP"/>
        </w:rPr>
        <w:t xml:space="preserve">for  </w:t>
      </w:r>
      <m:oMath>
        <m:sSub>
          <m:sSubPr>
            <m:ctrlPr>
              <w:rPr>
                <w:rFonts w:ascii="Cambria Math" w:hAnsi="Cambria Math"/>
                <w:i/>
              </w:rPr>
            </m:ctrlPr>
          </m:sSubPr>
          <m:e>
            <m:r>
              <w:rPr>
                <w:rFonts w:ascii="Cambria Math" w:hAnsi="Cambria Math"/>
              </w:rPr>
              <m:t>∆</m:t>
            </m:r>
          </m:e>
          <m:sub>
            <m:r>
              <w:rPr>
                <w:rFonts w:ascii="Cambria Math" w:hAnsi="Cambria Math"/>
              </w:rPr>
              <m:t>TF, b, f,c</m:t>
            </m:r>
          </m:sub>
        </m:sSub>
        <m:d>
          <m:dPr>
            <m:ctrlPr>
              <w:rPr>
                <w:rFonts w:ascii="Cambria Math" w:hAnsi="Cambria Math"/>
                <w:i/>
              </w:rPr>
            </m:ctrlPr>
          </m:dPr>
          <m:e>
            <m:r>
              <w:rPr>
                <w:rFonts w:ascii="Cambria Math" w:hAnsi="Cambria Math"/>
              </w:rPr>
              <m:t>i</m:t>
            </m:r>
          </m:e>
        </m:d>
        <m:r>
          <w:rPr>
            <w:rFonts w:ascii="Cambria Math" w:hAnsi="Cambria Math"/>
          </w:rPr>
          <m:t xml:space="preserve"> </m:t>
        </m:r>
      </m:oMath>
      <w:r>
        <w:rPr>
          <w:lang w:val="en-GB" w:eastAsia="ja-JP"/>
        </w:rPr>
        <w:t xml:space="preserve"> calculation based on RM-code </w:t>
      </w:r>
      <w:r w:rsidR="00E218BA">
        <w:rPr>
          <w:lang w:val="en-GB" w:eastAsia="ja-JP"/>
        </w:rPr>
        <w:t xml:space="preserve">if the number of HP UCI bits is smaller than </w:t>
      </w:r>
      <w:r>
        <w:rPr>
          <w:lang w:val="en-GB" w:eastAsia="ja-JP"/>
        </w:rPr>
        <w:t xml:space="preserve">or equal to </w:t>
      </w:r>
      <w:r w:rsidR="00E218BA">
        <w:rPr>
          <w:lang w:val="en-GB" w:eastAsia="ja-JP"/>
        </w:rPr>
        <w:t>1</w:t>
      </w:r>
      <w:r>
        <w:rPr>
          <w:lang w:val="en-GB" w:eastAsia="ja-JP"/>
        </w:rPr>
        <w:t>1</w:t>
      </w:r>
      <w:r w:rsidR="00E218BA">
        <w:rPr>
          <w:lang w:val="en-GB" w:eastAsia="ja-JP"/>
        </w:rPr>
        <w:t xml:space="preserve"> bits, and otherwise use the formula</w:t>
      </w:r>
      <w:r>
        <w:rPr>
          <w:lang w:val="en-GB" w:eastAsia="ja-JP"/>
        </w:rPr>
        <w:t xml:space="preserve"> based on polar code. </w:t>
      </w:r>
      <w:r w:rsidR="00BA7BAC">
        <w:rPr>
          <w:lang w:val="en-GB" w:eastAsia="ja-JP"/>
        </w:rPr>
        <w:t xml:space="preserve">Specifically, </w:t>
      </w:r>
      <m:oMath>
        <m:sSub>
          <m:sSubPr>
            <m:ctrlPr>
              <w:rPr>
                <w:rFonts w:ascii="Cambria Math" w:hAnsi="Cambria Math"/>
              </w:rPr>
            </m:ctrlPr>
          </m:sSubPr>
          <m:e>
            <m:r>
              <m:rPr>
                <m:sty m:val="p"/>
              </m:rPr>
              <w:rPr>
                <w:rFonts w:ascii="Cambria Math" w:hAnsi="Cambria Math"/>
              </w:rPr>
              <m:t>∆</m:t>
            </m:r>
          </m:e>
          <m:sub>
            <m:r>
              <m:rPr>
                <m:sty m:val="bi"/>
              </m:rPr>
              <w:rPr>
                <w:rFonts w:ascii="Cambria Math" w:hAnsi="Cambria Math"/>
              </w:rPr>
              <m:t>TF</m:t>
            </m:r>
            <m:r>
              <m:rPr>
                <m:sty m:val="p"/>
              </m:rPr>
              <w:rPr>
                <w:rFonts w:ascii="Cambria Math" w:hAnsi="Cambria Math"/>
              </w:rPr>
              <m:t xml:space="preserve">, </m:t>
            </m:r>
            <m:r>
              <m:rPr>
                <m:sty m:val="bi"/>
              </m:rPr>
              <w:rPr>
                <w:rFonts w:ascii="Cambria Math" w:hAnsi="Cambria Math"/>
              </w:rPr>
              <m:t>b</m:t>
            </m:r>
            <m:r>
              <m:rPr>
                <m:sty m:val="p"/>
              </m:rPr>
              <w:rPr>
                <w:rFonts w:ascii="Cambria Math" w:hAnsi="Cambria Math"/>
              </w:rPr>
              <m:t xml:space="preserve">, </m:t>
            </m:r>
            <m:r>
              <m:rPr>
                <m:sty m:val="bi"/>
              </m:rPr>
              <w:rPr>
                <w:rFonts w:ascii="Cambria Math" w:hAnsi="Cambria Math"/>
              </w:rPr>
              <m:t>f</m:t>
            </m:r>
            <m:r>
              <m:rPr>
                <m:sty m:val="p"/>
              </m:rPr>
              <w:rPr>
                <w:rFonts w:ascii="Cambria Math" w:hAnsi="Cambria Math"/>
              </w:rPr>
              <m:t>,</m:t>
            </m:r>
            <m:r>
              <m:rPr>
                <m:sty m:val="bi"/>
              </m:rPr>
              <w:rPr>
                <w:rFonts w:ascii="Cambria Math" w:hAnsi="Cambria Math"/>
              </w:rPr>
              <m:t>c</m:t>
            </m:r>
          </m:sub>
        </m:sSub>
        <m:d>
          <m:dPr>
            <m:ctrlPr>
              <w:rPr>
                <w:rFonts w:ascii="Cambria Math" w:hAnsi="Cambria Math"/>
              </w:rPr>
            </m:ctrlPr>
          </m:dPr>
          <m:e>
            <m:r>
              <m:rPr>
                <m:sty m:val="bi"/>
              </m:rPr>
              <w:rPr>
                <w:rFonts w:ascii="Cambria Math" w:hAnsi="Cambria Math"/>
              </w:rPr>
              <m:t>i</m:t>
            </m:r>
          </m:e>
        </m:d>
        <m:r>
          <m:rPr>
            <m:sty m:val="p"/>
          </m:rPr>
          <w:rPr>
            <w:rFonts w:ascii="Cambria Math" w:hAnsi="Cambria Math"/>
          </w:rPr>
          <m:t xml:space="preserve">= </m:t>
        </m:r>
        <m:r>
          <m:rPr>
            <m:sty m:val="b"/>
          </m:rPr>
          <w:rPr>
            <w:rFonts w:ascii="Cambria Math" w:hAnsi="Cambria Math"/>
          </w:rPr>
          <m:t>10</m:t>
        </m:r>
        <m:sSub>
          <m:sSubPr>
            <m:ctrlPr>
              <w:rPr>
                <w:rFonts w:ascii="Cambria Math" w:hAnsi="Cambria Math"/>
              </w:rPr>
            </m:ctrlPr>
          </m:sSubPr>
          <m:e>
            <m:r>
              <m:rPr>
                <m:nor/>
              </m:rPr>
              <m:t>log</m:t>
            </m:r>
          </m:e>
          <m:sub>
            <m:r>
              <m:rPr>
                <m:sty m:val="b"/>
              </m:rPr>
              <w:rPr>
                <w:rFonts w:ascii="Cambria Math" w:hAnsi="Cambria Math"/>
              </w:rPr>
              <m:t>10</m:t>
            </m:r>
          </m:sub>
        </m:sSub>
        <m:r>
          <m:rPr>
            <m:sty m:val="p"/>
          </m:rPr>
          <w:rPr>
            <w:rFonts w:ascii="Cambria Math" w:hAnsi="Cambria Math"/>
          </w:rPr>
          <m:t>(</m:t>
        </m:r>
        <m:sSub>
          <m:sSubPr>
            <m:ctrlPr>
              <w:rPr>
                <w:rFonts w:ascii="Cambria Math" w:hAnsi="Cambria Math"/>
              </w:rPr>
            </m:ctrlPr>
          </m:sSubPr>
          <m:e>
            <m:r>
              <m:rPr>
                <m:sty m:val="bi"/>
              </m:rPr>
              <w:rPr>
                <w:rFonts w:ascii="Cambria Math" w:hAnsi="Cambria Math"/>
              </w:rPr>
              <m:t>K</m:t>
            </m:r>
          </m:e>
          <m:sub>
            <m:r>
              <m:rPr>
                <m:sty m:val="b"/>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HARQ</m:t>
            </m:r>
            <m:r>
              <m:rPr>
                <m:sty m:val="p"/>
              </m:rPr>
              <w:rPr>
                <w:rFonts w:ascii="Cambria Math" w:hAnsi="Cambria Math"/>
              </w:rPr>
              <m:t>-</m:t>
            </m:r>
            <m:r>
              <m:rPr>
                <m:sty m:val="bi"/>
              </m:rPr>
              <w:rPr>
                <w:rFonts w:ascii="Cambria Math" w:hAnsi="Cambria Math"/>
              </w:rPr>
              <m:t>ACK</m:t>
            </m:r>
          </m:sub>
        </m:sSub>
        <m:d>
          <m:dPr>
            <m:ctrlPr>
              <w:rPr>
                <w:rFonts w:ascii="Cambria Math" w:hAnsi="Cambria Math"/>
              </w:rPr>
            </m:ctrlPr>
          </m:dPr>
          <m:e>
            <m:r>
              <m:rPr>
                <m:sty m:val="bi"/>
              </m:rPr>
              <w:rPr>
                <w:rFonts w:ascii="Cambria Math" w:hAnsi="Cambria Math"/>
              </w:rPr>
              <m:t>i</m:t>
            </m:r>
          </m:e>
        </m:d>
        <m:r>
          <m:rPr>
            <m:sty m:val="p"/>
          </m:rPr>
          <w:rPr>
            <w:rFonts w:ascii="Cambria Math" w:hAnsi="Cambria Math"/>
          </w:rPr>
          <m:t xml:space="preserve">+ </m:t>
        </m:r>
        <m:sSub>
          <m:sSubPr>
            <m:ctrlPr>
              <w:rPr>
                <w:rFonts w:ascii="Cambria Math" w:hAnsi="Cambria Math"/>
              </w:rPr>
            </m:ctrlPr>
          </m:sSubPr>
          <m:e>
            <m:r>
              <m:rPr>
                <m:sty m:val="bi"/>
              </m:rPr>
              <w:rPr>
                <w:rFonts w:ascii="Cambria Math" w:hAnsi="Cambria Math"/>
              </w:rPr>
              <m:t>O</m:t>
            </m:r>
          </m:e>
          <m:sub>
            <m:r>
              <m:rPr>
                <m:sty m:val="bi"/>
              </m:rPr>
              <w:rPr>
                <w:rFonts w:ascii="Cambria Math" w:hAnsi="Cambria Math"/>
              </w:rPr>
              <m:t>SR</m:t>
            </m:r>
          </m:sub>
        </m:sSub>
        <m:d>
          <m:dPr>
            <m:ctrlPr>
              <w:rPr>
                <w:rFonts w:ascii="Cambria Math" w:hAnsi="Cambria Math"/>
              </w:rPr>
            </m:ctrlPr>
          </m:dPr>
          <m:e>
            <m:r>
              <m:rPr>
                <m:sty m:val="bi"/>
              </m:rPr>
              <w:rPr>
                <w:rFonts w:ascii="Cambria Math" w:hAnsi="Cambria Math"/>
              </w:rPr>
              <m:t>i</m:t>
            </m:r>
          </m:e>
        </m:d>
        <m:r>
          <m:rPr>
            <m:sty m:val="p"/>
          </m:rPr>
          <w:rPr>
            <w:rFonts w:ascii="Cambria Math" w:hAnsi="Cambria Math"/>
          </w:rPr>
          <m:t xml:space="preserve">+ </m:t>
        </m:r>
        <m:sSub>
          <m:sSubPr>
            <m:ctrlPr>
              <w:rPr>
                <w:rFonts w:ascii="Cambria Math" w:hAnsi="Cambria Math"/>
              </w:rPr>
            </m:ctrlPr>
          </m:sSubPr>
          <m:e>
            <m:r>
              <m:rPr>
                <m:sty m:val="bi"/>
              </m:rPr>
              <w:rPr>
                <w:rFonts w:ascii="Cambria Math" w:hAnsi="Cambria Math"/>
              </w:rPr>
              <m:t>O</m:t>
            </m:r>
          </m:e>
          <m:sub>
            <m:r>
              <m:rPr>
                <m:sty m:val="bi"/>
              </m:rPr>
              <w:rPr>
                <w:rFonts w:ascii="Cambria Math" w:hAnsi="Cambria Math"/>
              </w:rPr>
              <m:t>CSI</m:t>
            </m:r>
          </m:sub>
        </m:sSub>
        <m:d>
          <m:dPr>
            <m:ctrlPr>
              <w:rPr>
                <w:rFonts w:ascii="Cambria Math" w:hAnsi="Cambria Math"/>
              </w:rPr>
            </m:ctrlPr>
          </m:dPr>
          <m:e>
            <m:r>
              <m:rPr>
                <m:sty m:val="bi"/>
              </m:rPr>
              <w:rPr>
                <w:rFonts w:ascii="Cambria Math" w:hAnsi="Cambria Math"/>
              </w:rPr>
              <m:t>i</m:t>
            </m:r>
          </m:e>
        </m:d>
        <m:r>
          <m:rPr>
            <m:sty m:val="p"/>
          </m:rPr>
          <w:rPr>
            <w:rFonts w:ascii="Cambria Math" w:hAnsi="Cambria Math"/>
          </w:rPr>
          <m:t xml:space="preserve">+ </m:t>
        </m:r>
        <m:sSub>
          <m:sSubPr>
            <m:ctrlPr>
              <w:rPr>
                <w:rFonts w:ascii="Cambria Math" w:hAnsi="Cambria Math"/>
              </w:rPr>
            </m:ctrlPr>
          </m:sSubPr>
          <m:e>
            <m:r>
              <m:rPr>
                <m:sty m:val="bi"/>
              </m:rPr>
              <w:rPr>
                <w:rFonts w:ascii="Cambria Math" w:hAnsi="Cambria Math"/>
              </w:rPr>
              <m:t>O</m:t>
            </m:r>
          </m:e>
          <m:sub>
            <m:r>
              <m:rPr>
                <m:sty m:val="bi"/>
              </m:rPr>
              <w:rPr>
                <w:rFonts w:ascii="Cambria Math" w:hAnsi="Cambria Math"/>
              </w:rPr>
              <m:t>CRC</m:t>
            </m:r>
          </m:sub>
        </m:sSub>
        <m:r>
          <m:rPr>
            <m:sty m:val="p"/>
          </m:rPr>
          <w:rPr>
            <w:rFonts w:ascii="Cambria Math" w:hAnsi="Cambria Math"/>
          </w:rPr>
          <m:t>)/</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RE</m:t>
            </m:r>
          </m:sub>
        </m:sSub>
        <m:r>
          <m:rPr>
            <m:sty m:val="p"/>
          </m:rPr>
          <w:rPr>
            <w:rFonts w:ascii="Cambria Math" w:hAnsi="Cambria Math"/>
          </w:rPr>
          <m:t>(</m:t>
        </m:r>
        <m:r>
          <m:rPr>
            <m:sty m:val="bi"/>
          </m:rPr>
          <w:rPr>
            <w:rFonts w:ascii="Cambria Math" w:hAnsi="Cambria Math"/>
          </w:rPr>
          <m:t>i</m:t>
        </m:r>
        <m:r>
          <m:rPr>
            <m:sty m:val="p"/>
          </m:rPr>
          <w:rPr>
            <w:rFonts w:ascii="Cambria Math" w:hAnsi="Cambria Math"/>
          </w:rPr>
          <m:t>))</m:t>
        </m:r>
      </m:oMath>
      <w:r w:rsidR="00BA7BAC">
        <w:t xml:space="preserve"> is the formula based on RM code, </w:t>
      </w:r>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TF</m:t>
            </m:r>
            <m:r>
              <m:rPr>
                <m:sty m:val="p"/>
              </m:rPr>
              <w:rPr>
                <w:rFonts w:ascii="Cambria Math" w:hAnsi="Cambria Math"/>
              </w:rPr>
              <m:t>,</m:t>
            </m:r>
            <m:r>
              <m:rPr>
                <m:sty m:val="bi"/>
              </m:rPr>
              <w:rPr>
                <w:rFonts w:ascii="Cambria Math" w:hAnsi="Cambria Math"/>
              </w:rPr>
              <m:t>b</m:t>
            </m:r>
            <m:r>
              <m:rPr>
                <m:sty m:val="p"/>
              </m:rPr>
              <w:rPr>
                <w:rFonts w:ascii="Cambria Math" w:hAnsi="Cambria Math"/>
              </w:rPr>
              <m:t>,</m:t>
            </m:r>
            <m:r>
              <m:rPr>
                <m:sty m:val="bi"/>
              </m:rPr>
              <w:rPr>
                <w:rFonts w:ascii="Cambria Math" w:hAnsi="Cambria Math"/>
              </w:rPr>
              <m:t>f</m:t>
            </m:r>
            <m:r>
              <m:rPr>
                <m:sty m:val="p"/>
              </m:rPr>
              <w:rPr>
                <w:rFonts w:ascii="Cambria Math" w:hAnsi="Cambria Math"/>
              </w:rPr>
              <m:t>,</m:t>
            </m:r>
            <m:r>
              <m:rPr>
                <m:sty m:val="bi"/>
              </m:rPr>
              <w:rPr>
                <w:rFonts w:ascii="Cambria Math" w:hAnsi="Cambria Math"/>
              </w:rPr>
              <m:t>c</m:t>
            </m:r>
          </m:sub>
        </m:sSub>
        <m:d>
          <m:dPr>
            <m:ctrlPr>
              <w:rPr>
                <w:rFonts w:ascii="Cambria Math" w:hAnsi="Cambria Math"/>
              </w:rPr>
            </m:ctrlPr>
          </m:dPr>
          <m:e>
            <m:r>
              <m:rPr>
                <m:sty m:val="bi"/>
              </m:rPr>
              <w:rPr>
                <w:rFonts w:ascii="Cambria Math" w:hAnsi="Cambria Math"/>
              </w:rPr>
              <m:t>i</m:t>
            </m:r>
          </m:e>
        </m:d>
        <m:r>
          <m:rPr>
            <m:sty m:val="p"/>
          </m:rPr>
          <w:rPr>
            <w:rFonts w:ascii="Cambria Math" w:hAnsi="Cambria Math"/>
          </w:rPr>
          <m:t>=</m:t>
        </m:r>
        <m:r>
          <m:rPr>
            <m:sty m:val="b"/>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b"/>
                  </m:rPr>
                  <w:rPr>
                    <w:rFonts w:ascii="Cambria Math" w:hAnsi="Cambria Math"/>
                  </w:rPr>
                  <m:t>log</m:t>
                </m:r>
              </m:e>
              <m:sub>
                <m:r>
                  <m:rPr>
                    <m:sty m:val="b"/>
                  </m:rPr>
                  <w:rPr>
                    <w:rFonts w:ascii="Cambria Math" w:hAnsi="Cambria Math"/>
                  </w:rPr>
                  <m:t>10</m:t>
                </m:r>
              </m:sub>
            </m:sSub>
          </m:fName>
          <m:e>
            <m:r>
              <m:rPr>
                <m:sty m:val="p"/>
              </m:rPr>
              <w:rPr>
                <w:rFonts w:ascii="Cambria Math" w:hAnsi="Cambria Math"/>
              </w:rPr>
              <m:t>(</m:t>
            </m:r>
            <m:sSup>
              <m:sSupPr>
                <m:ctrlPr>
                  <w:rPr>
                    <w:rFonts w:ascii="Cambria Math" w:hAnsi="Cambria Math"/>
                  </w:rPr>
                </m:ctrlPr>
              </m:sSupPr>
              <m:e>
                <m:r>
                  <m:rPr>
                    <m:sty m:val="b"/>
                  </m:rPr>
                  <w:rPr>
                    <w:rFonts w:ascii="Cambria Math" w:hAnsi="Cambria Math"/>
                  </w:rPr>
                  <m:t>2</m:t>
                </m:r>
              </m:e>
              <m:sup>
                <m:sSub>
                  <m:sSubPr>
                    <m:ctrlPr>
                      <w:rPr>
                        <w:rFonts w:ascii="Cambria Math" w:hAnsi="Cambria Math"/>
                      </w:rPr>
                    </m:ctrlPr>
                  </m:sSubPr>
                  <m:e>
                    <m:r>
                      <m:rPr>
                        <m:sty m:val="bi"/>
                      </m:rPr>
                      <w:rPr>
                        <w:rFonts w:ascii="Cambria Math" w:hAnsi="Cambria Math"/>
                      </w:rPr>
                      <m:t>K</m:t>
                    </m:r>
                  </m:e>
                  <m:sub>
                    <m:r>
                      <m:rPr>
                        <m:sty m:val="b"/>
                      </m:rPr>
                      <w:rPr>
                        <w:rFonts w:ascii="Cambria Math" w:hAnsi="Cambria Math"/>
                      </w:rPr>
                      <m:t>2</m:t>
                    </m:r>
                  </m:sub>
                </m:sSub>
                <m:r>
                  <m:rPr>
                    <m:sty m:val="bi"/>
                  </m:rPr>
                  <w:rPr>
                    <w:rFonts w:ascii="Cambria Math" w:hAnsi="Cambria Math"/>
                  </w:rPr>
                  <m:t>BPRE</m:t>
                </m:r>
                <m:d>
                  <m:dPr>
                    <m:ctrlPr>
                      <w:rPr>
                        <w:rFonts w:ascii="Cambria Math" w:hAnsi="Cambria Math"/>
                      </w:rPr>
                    </m:ctrlPr>
                  </m:dPr>
                  <m:e>
                    <m:r>
                      <m:rPr>
                        <m:sty m:val="bi"/>
                      </m:rPr>
                      <w:rPr>
                        <w:rFonts w:ascii="Cambria Math" w:hAnsi="Cambria Math"/>
                      </w:rPr>
                      <m:t>i</m:t>
                    </m:r>
                  </m:e>
                </m:d>
              </m:sup>
            </m:sSup>
            <m:r>
              <m:rPr>
                <m:sty m:val="p"/>
              </m:rPr>
              <w:rPr>
                <w:rFonts w:ascii="Cambria Math" w:hAnsi="Cambria Math"/>
              </w:rPr>
              <m:t>-</m:t>
            </m:r>
            <m:r>
              <m:rPr>
                <m:sty m:val="b"/>
              </m:rPr>
              <w:rPr>
                <w:rFonts w:ascii="Cambria Math" w:hAnsi="Cambria Math"/>
              </w:rPr>
              <m:t>1</m:t>
            </m:r>
            <m:r>
              <m:rPr>
                <m:sty m:val="p"/>
              </m:rPr>
              <w:rPr>
                <w:rFonts w:ascii="Cambria Math" w:hAnsi="Cambria Math"/>
              </w:rPr>
              <m:t>)</m:t>
            </m:r>
          </m:e>
        </m:func>
      </m:oMath>
      <w:r w:rsidR="00BA7BAC">
        <w:t xml:space="preserve"> is the formula based on polar code.</w:t>
      </w:r>
    </w:p>
    <w:p w14:paraId="187E2389" w14:textId="51FFCD40" w:rsidR="00BA7BAC" w:rsidRDefault="00EF575A" w:rsidP="00D92CCD">
      <w:pPr>
        <w:rPr>
          <w:lang w:val="en-GB" w:eastAsia="ja-JP"/>
        </w:rPr>
      </w:pPr>
      <w:r>
        <w:rPr>
          <w:lang w:val="en-GB" w:eastAsia="ja-JP"/>
        </w:rPr>
        <w:t>On the other hand, for simplicity,</w:t>
      </w:r>
      <w:r w:rsidR="00E218BA">
        <w:rPr>
          <w:lang w:val="en-GB" w:eastAsia="ja-JP"/>
        </w:rPr>
        <w:t xml:space="preserve"> the total number of </w:t>
      </w:r>
      <w:r w:rsidR="00F436C4">
        <w:rPr>
          <w:lang w:val="en-GB" w:eastAsia="ja-JP"/>
        </w:rPr>
        <w:t xml:space="preserve">UCI bits and the total number of REs </w:t>
      </w:r>
      <w:r>
        <w:rPr>
          <w:lang w:val="en-GB" w:eastAsia="ja-JP"/>
        </w:rPr>
        <w:t xml:space="preserve">can still be </w:t>
      </w:r>
      <w:r w:rsidR="00F436C4">
        <w:rPr>
          <w:lang w:val="en-GB" w:eastAsia="ja-JP"/>
        </w:rPr>
        <w:t>as input to the formula. This ensures that enough power is used for high priority UCI</w:t>
      </w:r>
      <w:r w:rsidR="00BA7BAC">
        <w:rPr>
          <w:lang w:val="en-GB" w:eastAsia="ja-JP"/>
        </w:rPr>
        <w:t>,</w:t>
      </w:r>
      <w:r w:rsidR="00F436C4">
        <w:rPr>
          <w:lang w:val="en-GB" w:eastAsia="ja-JP"/>
        </w:rPr>
        <w:t xml:space="preserve"> while </w:t>
      </w:r>
      <w:r w:rsidR="00BA7BAC">
        <w:rPr>
          <w:lang w:val="en-GB" w:eastAsia="ja-JP"/>
        </w:rPr>
        <w:t>avoiding the complexity</w:t>
      </w:r>
      <w:r w:rsidR="00F436C4">
        <w:rPr>
          <w:lang w:val="en-GB" w:eastAsia="ja-JP"/>
        </w:rPr>
        <w:t xml:space="preserve"> to calculate the number of </w:t>
      </w:r>
      <w:r w:rsidR="00BA7BAC">
        <w:rPr>
          <w:lang w:val="en-GB" w:eastAsia="ja-JP"/>
        </w:rPr>
        <w:t xml:space="preserve">payload bits and </w:t>
      </w:r>
      <w:r w:rsidR="00F436C4">
        <w:rPr>
          <w:lang w:val="en-GB" w:eastAsia="ja-JP"/>
        </w:rPr>
        <w:t>REs used for high and low priority UCI bits separately</w:t>
      </w:r>
      <w:r w:rsidR="00BA7BAC">
        <w:rPr>
          <w:lang w:val="en-GB" w:eastAsia="ja-JP"/>
        </w:rPr>
        <w:t xml:space="preserve"> (and possibly then selecting calculation that results in the higher power between the two)</w:t>
      </w:r>
      <w:r w:rsidR="00F436C4">
        <w:rPr>
          <w:lang w:val="en-GB" w:eastAsia="ja-JP"/>
        </w:rPr>
        <w:t>.</w:t>
      </w:r>
      <w:r>
        <w:rPr>
          <w:lang w:val="en-GB" w:eastAsia="ja-JP"/>
        </w:rPr>
        <w:t xml:space="preserve"> </w:t>
      </w:r>
    </w:p>
    <w:p w14:paraId="52ECEBD9" w14:textId="2A615B28" w:rsidR="00F436C4" w:rsidRDefault="00BA7BAC" w:rsidP="00D92CCD">
      <w:pPr>
        <w:rPr>
          <w:lang w:val="en-GB" w:eastAsia="ja-JP"/>
        </w:rPr>
      </w:pPr>
      <w:r>
        <w:rPr>
          <w:lang w:val="en-GB" w:eastAsia="ja-JP"/>
        </w:rPr>
        <w:t>With the simplified calculation, i</w:t>
      </w:r>
      <w:r w:rsidR="00EF575A">
        <w:rPr>
          <w:lang w:val="en-GB" w:eastAsia="ja-JP"/>
        </w:rPr>
        <w:t xml:space="preserve">t is possible that slightly higher than necessary power is used for PUCCH transmission, but </w:t>
      </w:r>
      <w:r>
        <w:rPr>
          <w:lang w:val="en-GB" w:eastAsia="ja-JP"/>
        </w:rPr>
        <w:t>it</w:t>
      </w:r>
      <w:r w:rsidR="00EF575A">
        <w:rPr>
          <w:lang w:val="en-GB" w:eastAsia="ja-JP"/>
        </w:rPr>
        <w:t xml:space="preserve"> is acceptable</w:t>
      </w:r>
      <w:r>
        <w:rPr>
          <w:lang w:val="en-GB" w:eastAsia="ja-JP"/>
        </w:rPr>
        <w:t xml:space="preserve"> to have slightly better performance than targeted</w:t>
      </w:r>
      <w:r w:rsidR="00EF575A">
        <w:rPr>
          <w:lang w:val="en-GB" w:eastAsia="ja-JP"/>
        </w:rPr>
        <w:t>.</w:t>
      </w:r>
    </w:p>
    <w:p w14:paraId="7DDACC5E" w14:textId="0F6BB77B" w:rsidR="00D92CCD" w:rsidRDefault="00F436C4" w:rsidP="00F436C4">
      <w:pPr>
        <w:pStyle w:val="Proposal"/>
        <w:rPr>
          <w:lang w:val="en-GB" w:eastAsia="ja-JP"/>
        </w:rPr>
      </w:pPr>
      <w:bookmarkStart w:id="17" w:name="_Toc84028551"/>
      <w:bookmarkStart w:id="18" w:name="_Toc84035008"/>
      <w:r>
        <w:rPr>
          <w:lang w:val="en-GB" w:eastAsia="ja-JP"/>
        </w:rPr>
        <w:lastRenderedPageBreak/>
        <w:t xml:space="preserve">If the total number of high priority UCI bits is 11 or lower, let  </w:t>
      </w:r>
      <m:oMath>
        <m:sSub>
          <m:sSubPr>
            <m:ctrlPr>
              <w:rPr>
                <w:rFonts w:ascii="Cambria Math" w:hAnsi="Cambria Math"/>
              </w:rPr>
            </m:ctrlPr>
          </m:sSubPr>
          <m:e>
            <m:r>
              <m:rPr>
                <m:sty m:val="b"/>
              </m:rPr>
              <w:rPr>
                <w:rFonts w:ascii="Cambria Math" w:hAnsi="Cambria Math"/>
              </w:rPr>
              <m:t>∆</m:t>
            </m:r>
          </m:e>
          <m:sub>
            <m:r>
              <m:rPr>
                <m:sty m:val="bi"/>
              </m:rPr>
              <w:rPr>
                <w:rFonts w:ascii="Cambria Math" w:hAnsi="Cambria Math"/>
              </w:rPr>
              <m:t>TF</m:t>
            </m:r>
            <m:r>
              <m:rPr>
                <m:sty m:val="b"/>
              </m:rPr>
              <w:rPr>
                <w:rFonts w:ascii="Cambria Math" w:hAnsi="Cambria Math"/>
              </w:rPr>
              <m:t xml:space="preserve">, </m:t>
            </m:r>
            <m:r>
              <m:rPr>
                <m:sty m:val="bi"/>
              </m:rPr>
              <w:rPr>
                <w:rFonts w:ascii="Cambria Math" w:hAnsi="Cambria Math"/>
              </w:rPr>
              <m:t>b</m:t>
            </m:r>
            <m:r>
              <m:rPr>
                <m:sty m:val="b"/>
              </m:rPr>
              <w:rPr>
                <w:rFonts w:ascii="Cambria Math" w:hAnsi="Cambria Math"/>
              </w:rPr>
              <m:t xml:space="preserve">, </m:t>
            </m:r>
            <m:r>
              <m:rPr>
                <m:sty m:val="bi"/>
              </m:rPr>
              <w:rPr>
                <w:rFonts w:ascii="Cambria Math" w:hAnsi="Cambria Math"/>
              </w:rPr>
              <m:t>f</m:t>
            </m:r>
            <m:r>
              <m:rPr>
                <m:sty m:val="b"/>
              </m:rPr>
              <w:rPr>
                <w:rFonts w:ascii="Cambria Math" w:hAnsi="Cambria Math"/>
              </w:rPr>
              <m:t>,</m:t>
            </m:r>
            <m:r>
              <m:rPr>
                <m:sty m:val="bi"/>
              </m:rPr>
              <w:rPr>
                <w:rFonts w:ascii="Cambria Math" w:hAnsi="Cambria Math"/>
              </w:rPr>
              <m:t>c</m:t>
            </m:r>
          </m:sub>
        </m:sSub>
        <m:d>
          <m:dPr>
            <m:ctrlPr>
              <w:rPr>
                <w:rFonts w:ascii="Cambria Math" w:hAnsi="Cambria Math"/>
              </w:rPr>
            </m:ctrlPr>
          </m:dPr>
          <m:e>
            <m:r>
              <m:rPr>
                <m:sty m:val="bi"/>
              </m:rPr>
              <w:rPr>
                <w:rFonts w:ascii="Cambria Math" w:hAnsi="Cambria Math"/>
              </w:rPr>
              <m:t>i</m:t>
            </m:r>
          </m:e>
        </m:d>
        <m:r>
          <m:rPr>
            <m:sty m:val="b"/>
          </m:rPr>
          <w:rPr>
            <w:rFonts w:ascii="Cambria Math" w:hAnsi="Cambria Math"/>
          </w:rPr>
          <m:t>= 10</m:t>
        </m:r>
        <m:sSub>
          <m:sSubPr>
            <m:ctrlPr>
              <w:rPr>
                <w:rFonts w:ascii="Cambria Math" w:hAnsi="Cambria Math"/>
              </w:rPr>
            </m:ctrlPr>
          </m:sSubPr>
          <m:e>
            <m:r>
              <m:rPr>
                <m:nor/>
              </m:rPr>
              <m:t>log</m:t>
            </m:r>
          </m:e>
          <m:sub>
            <m:r>
              <m:rPr>
                <m:sty m:val="b"/>
              </m:rPr>
              <w:rPr>
                <w:rFonts w:ascii="Cambria Math" w:hAnsi="Cambria Math"/>
              </w:rPr>
              <m:t>10</m:t>
            </m: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K</m:t>
            </m:r>
          </m:e>
          <m:sub>
            <m:r>
              <m:rPr>
                <m:sty m:val="b"/>
              </m:rPr>
              <w:rPr>
                <w:rFonts w:ascii="Cambria Math" w:hAnsi="Cambria Math"/>
              </w:rPr>
              <m:t>1</m:t>
            </m: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HARQ</m:t>
            </m:r>
            <m:r>
              <m:rPr>
                <m:sty m:val="b"/>
              </m:rPr>
              <w:rPr>
                <w:rFonts w:ascii="Cambria Math" w:hAnsi="Cambria Math"/>
              </w:rPr>
              <m:t>-</m:t>
            </m:r>
            <m:r>
              <m:rPr>
                <m:sty m:val="bi"/>
              </m:rPr>
              <w:rPr>
                <w:rFonts w:ascii="Cambria Math" w:hAnsi="Cambria Math"/>
              </w:rPr>
              <m:t>ACK</m:t>
            </m:r>
          </m:sub>
        </m:sSub>
        <m:d>
          <m:dPr>
            <m:ctrlPr>
              <w:rPr>
                <w:rFonts w:ascii="Cambria Math" w:hAnsi="Cambria Math"/>
              </w:rPr>
            </m:ctrlPr>
          </m:dPr>
          <m:e>
            <m:r>
              <m:rPr>
                <m:sty m:val="bi"/>
              </m:rPr>
              <w:rPr>
                <w:rFonts w:ascii="Cambria Math" w:hAnsi="Cambria Math"/>
              </w:rPr>
              <m:t>i</m:t>
            </m:r>
          </m:e>
        </m:d>
        <m:r>
          <m:rPr>
            <m:sty m:val="b"/>
          </m:rPr>
          <w:rPr>
            <w:rFonts w:ascii="Cambria Math" w:hAnsi="Cambria Math"/>
          </w:rPr>
          <m:t xml:space="preserve">+ </m:t>
        </m:r>
        <m:sSub>
          <m:sSubPr>
            <m:ctrlPr>
              <w:rPr>
                <w:rFonts w:ascii="Cambria Math" w:hAnsi="Cambria Math"/>
              </w:rPr>
            </m:ctrlPr>
          </m:sSubPr>
          <m:e>
            <m:r>
              <m:rPr>
                <m:sty m:val="bi"/>
              </m:rPr>
              <w:rPr>
                <w:rFonts w:ascii="Cambria Math" w:hAnsi="Cambria Math"/>
              </w:rPr>
              <m:t>O</m:t>
            </m:r>
          </m:e>
          <m:sub>
            <m:r>
              <m:rPr>
                <m:sty m:val="bi"/>
              </m:rPr>
              <w:rPr>
                <w:rFonts w:ascii="Cambria Math" w:hAnsi="Cambria Math"/>
              </w:rPr>
              <m:t>SR</m:t>
            </m:r>
          </m:sub>
        </m:sSub>
        <m:d>
          <m:dPr>
            <m:ctrlPr>
              <w:rPr>
                <w:rFonts w:ascii="Cambria Math" w:hAnsi="Cambria Math"/>
              </w:rPr>
            </m:ctrlPr>
          </m:dPr>
          <m:e>
            <m:r>
              <m:rPr>
                <m:sty m:val="bi"/>
              </m:rPr>
              <w:rPr>
                <w:rFonts w:ascii="Cambria Math" w:hAnsi="Cambria Math"/>
              </w:rPr>
              <m:t>i</m:t>
            </m:r>
          </m:e>
        </m:d>
        <m:r>
          <m:rPr>
            <m:sty m:val="b"/>
          </m:rPr>
          <w:rPr>
            <w:rFonts w:ascii="Cambria Math" w:hAnsi="Cambria Math"/>
          </w:rPr>
          <m:t xml:space="preserve">+ </m:t>
        </m:r>
        <m:sSub>
          <m:sSubPr>
            <m:ctrlPr>
              <w:rPr>
                <w:rFonts w:ascii="Cambria Math" w:hAnsi="Cambria Math"/>
              </w:rPr>
            </m:ctrlPr>
          </m:sSubPr>
          <m:e>
            <m:r>
              <m:rPr>
                <m:sty m:val="bi"/>
              </m:rPr>
              <w:rPr>
                <w:rFonts w:ascii="Cambria Math" w:hAnsi="Cambria Math"/>
              </w:rPr>
              <m:t>O</m:t>
            </m:r>
          </m:e>
          <m:sub>
            <m:r>
              <m:rPr>
                <m:sty m:val="bi"/>
              </m:rPr>
              <w:rPr>
                <w:rFonts w:ascii="Cambria Math" w:hAnsi="Cambria Math"/>
              </w:rPr>
              <m:t>CSI</m:t>
            </m:r>
          </m:sub>
        </m:sSub>
        <m:d>
          <m:dPr>
            <m:ctrlPr>
              <w:rPr>
                <w:rFonts w:ascii="Cambria Math" w:hAnsi="Cambria Math"/>
              </w:rPr>
            </m:ctrlPr>
          </m:dPr>
          <m:e>
            <m:r>
              <m:rPr>
                <m:sty m:val="bi"/>
              </m:rPr>
              <w:rPr>
                <w:rFonts w:ascii="Cambria Math" w:hAnsi="Cambria Math"/>
              </w:rPr>
              <m:t>i</m:t>
            </m:r>
          </m:e>
        </m:d>
        <m:r>
          <m:rPr>
            <m:sty m:val="b"/>
          </m:rPr>
          <w:rPr>
            <w:rFonts w:ascii="Cambria Math" w:hAnsi="Cambria Math"/>
          </w:rPr>
          <m:t xml:space="preserve">+ </m:t>
        </m:r>
        <m:sSub>
          <m:sSubPr>
            <m:ctrlPr>
              <w:rPr>
                <w:rFonts w:ascii="Cambria Math" w:hAnsi="Cambria Math"/>
              </w:rPr>
            </m:ctrlPr>
          </m:sSubPr>
          <m:e>
            <m:r>
              <m:rPr>
                <m:sty m:val="bi"/>
              </m:rPr>
              <w:rPr>
                <w:rFonts w:ascii="Cambria Math" w:hAnsi="Cambria Math"/>
              </w:rPr>
              <m:t>O</m:t>
            </m:r>
          </m:e>
          <m:sub>
            <m:r>
              <m:rPr>
                <m:sty m:val="bi"/>
              </m:rPr>
              <w:rPr>
                <w:rFonts w:ascii="Cambria Math" w:hAnsi="Cambria Math"/>
              </w:rPr>
              <m:t>CRC</m:t>
            </m: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RE</m:t>
            </m:r>
          </m:sub>
        </m:sSub>
        <m:r>
          <m:rPr>
            <m:sty m:val="b"/>
          </m:rPr>
          <w:rPr>
            <w:rFonts w:ascii="Cambria Math" w:hAnsi="Cambria Math"/>
          </w:rPr>
          <m:t>(</m:t>
        </m:r>
        <m:r>
          <m:rPr>
            <m:sty m:val="bi"/>
          </m:rPr>
          <w:rPr>
            <w:rFonts w:ascii="Cambria Math" w:hAnsi="Cambria Math"/>
          </w:rPr>
          <m:t>i</m:t>
        </m:r>
        <m:r>
          <m:rPr>
            <m:sty m:val="b"/>
          </m:rPr>
          <w:rPr>
            <w:rFonts w:ascii="Cambria Math" w:hAnsi="Cambria Math"/>
          </w:rPr>
          <m:t>))</m:t>
        </m:r>
      </m:oMath>
      <w:r w:rsidRPr="00285302">
        <w:t xml:space="preserve">, </w:t>
      </w:r>
      <w:r w:rsidR="00E218BA">
        <w:rPr>
          <w:lang w:val="en-GB" w:eastAsia="ja-JP"/>
        </w:rPr>
        <w:t xml:space="preserve"> </w:t>
      </w:r>
      <w:r>
        <w:rPr>
          <w:lang w:val="en-GB" w:eastAsia="ja-JP"/>
        </w:rPr>
        <w:t xml:space="preserve">otherwise let </w:t>
      </w:r>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TF</m:t>
            </m:r>
            <m:r>
              <m:rPr>
                <m:sty m:val="b"/>
              </m:rPr>
              <w:rPr>
                <w:rFonts w:ascii="Cambria Math" w:hAnsi="Cambria Math"/>
              </w:rPr>
              <m:t>,</m:t>
            </m:r>
            <m:r>
              <m:rPr>
                <m:sty m:val="bi"/>
              </m:rPr>
              <w:rPr>
                <w:rFonts w:ascii="Cambria Math" w:hAnsi="Cambria Math"/>
              </w:rPr>
              <m:t>b</m:t>
            </m:r>
            <m:r>
              <m:rPr>
                <m:sty m:val="b"/>
              </m:rPr>
              <w:rPr>
                <w:rFonts w:ascii="Cambria Math" w:hAnsi="Cambria Math"/>
              </w:rPr>
              <m:t>,</m:t>
            </m:r>
            <m:r>
              <m:rPr>
                <m:sty m:val="bi"/>
              </m:rPr>
              <w:rPr>
                <w:rFonts w:ascii="Cambria Math" w:hAnsi="Cambria Math"/>
              </w:rPr>
              <m:t>f</m:t>
            </m:r>
            <m:r>
              <m:rPr>
                <m:sty m:val="b"/>
              </m:rPr>
              <w:rPr>
                <w:rFonts w:ascii="Cambria Math" w:hAnsi="Cambria Math"/>
              </w:rPr>
              <m:t>,</m:t>
            </m:r>
            <m:r>
              <m:rPr>
                <m:sty m:val="bi"/>
              </m:rPr>
              <w:rPr>
                <w:rFonts w:ascii="Cambria Math" w:hAnsi="Cambria Math"/>
              </w:rPr>
              <m:t>c</m:t>
            </m:r>
          </m:sub>
        </m:sSub>
        <m:d>
          <m:dPr>
            <m:ctrlPr>
              <w:rPr>
                <w:rFonts w:ascii="Cambria Math" w:hAnsi="Cambria Math"/>
              </w:rPr>
            </m:ctrlPr>
          </m:dPr>
          <m:e>
            <m:r>
              <m:rPr>
                <m:sty m:val="bi"/>
              </m:rPr>
              <w:rPr>
                <w:rFonts w:ascii="Cambria Math" w:hAnsi="Cambria Math"/>
              </w:rPr>
              <m:t>i</m:t>
            </m:r>
          </m:e>
        </m:d>
        <m:r>
          <m:rPr>
            <m:sty m:val="b"/>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b"/>
                  </m:rPr>
                  <w:rPr>
                    <w:rFonts w:ascii="Cambria Math" w:hAnsi="Cambria Math"/>
                  </w:rPr>
                  <m:t>log</m:t>
                </m:r>
              </m:e>
              <m:sub>
                <m:r>
                  <m:rPr>
                    <m:sty m:val="b"/>
                  </m:rPr>
                  <w:rPr>
                    <w:rFonts w:ascii="Cambria Math" w:hAnsi="Cambria Math"/>
                  </w:rPr>
                  <m:t>10</m:t>
                </m:r>
              </m:sub>
            </m:sSub>
          </m:fName>
          <m:e>
            <m:r>
              <m:rPr>
                <m:sty m:val="b"/>
              </m:rPr>
              <w:rPr>
                <w:rFonts w:ascii="Cambria Math" w:hAnsi="Cambria Math"/>
              </w:rPr>
              <m:t>(</m:t>
            </m:r>
            <m:sSup>
              <m:sSupPr>
                <m:ctrlPr>
                  <w:rPr>
                    <w:rFonts w:ascii="Cambria Math" w:hAnsi="Cambria Math"/>
                  </w:rPr>
                </m:ctrlPr>
              </m:sSupPr>
              <m:e>
                <m:r>
                  <m:rPr>
                    <m:sty m:val="b"/>
                  </m:rPr>
                  <w:rPr>
                    <w:rFonts w:ascii="Cambria Math" w:hAnsi="Cambria Math"/>
                  </w:rPr>
                  <m:t>2</m:t>
                </m:r>
              </m:e>
              <m:sup>
                <m:sSub>
                  <m:sSubPr>
                    <m:ctrlPr>
                      <w:rPr>
                        <w:rFonts w:ascii="Cambria Math" w:hAnsi="Cambria Math"/>
                      </w:rPr>
                    </m:ctrlPr>
                  </m:sSubPr>
                  <m:e>
                    <m:r>
                      <m:rPr>
                        <m:sty m:val="bi"/>
                      </m:rPr>
                      <w:rPr>
                        <w:rFonts w:ascii="Cambria Math" w:hAnsi="Cambria Math"/>
                      </w:rPr>
                      <m:t>K</m:t>
                    </m:r>
                  </m:e>
                  <m:sub>
                    <m:r>
                      <m:rPr>
                        <m:sty m:val="b"/>
                      </m:rPr>
                      <w:rPr>
                        <w:rFonts w:ascii="Cambria Math" w:hAnsi="Cambria Math"/>
                      </w:rPr>
                      <m:t>2</m:t>
                    </m:r>
                  </m:sub>
                </m:sSub>
                <m:r>
                  <m:rPr>
                    <m:sty m:val="bi"/>
                  </m:rPr>
                  <w:rPr>
                    <w:rFonts w:ascii="Cambria Math" w:hAnsi="Cambria Math"/>
                  </w:rPr>
                  <m:t>BPRE</m:t>
                </m:r>
                <m:d>
                  <m:dPr>
                    <m:ctrlPr>
                      <w:rPr>
                        <w:rFonts w:ascii="Cambria Math" w:hAnsi="Cambria Math"/>
                      </w:rPr>
                    </m:ctrlPr>
                  </m:dPr>
                  <m:e>
                    <m:r>
                      <m:rPr>
                        <m:sty m:val="bi"/>
                      </m:rPr>
                      <w:rPr>
                        <w:rFonts w:ascii="Cambria Math" w:hAnsi="Cambria Math"/>
                      </w:rPr>
                      <m:t>i</m:t>
                    </m:r>
                  </m:e>
                </m:d>
              </m:sup>
            </m:sSup>
            <m:r>
              <m:rPr>
                <m:sty m:val="b"/>
              </m:rPr>
              <w:rPr>
                <w:rFonts w:ascii="Cambria Math" w:hAnsi="Cambria Math"/>
              </w:rPr>
              <m:t>-1)</m:t>
            </m:r>
          </m:e>
        </m:func>
      </m:oMath>
      <w:r w:rsidRPr="00285302">
        <w:t>.</w:t>
      </w:r>
      <w:bookmarkEnd w:id="17"/>
      <w:bookmarkEnd w:id="18"/>
    </w:p>
    <w:p w14:paraId="1B0C99BD" w14:textId="7B2C161F" w:rsidR="00E218BA" w:rsidRDefault="00E218BA" w:rsidP="00E218BA">
      <w:pPr>
        <w:pStyle w:val="Heading3"/>
      </w:pPr>
      <w:r>
        <w:t>2.1.4 Multiplexing enable/disable mechanism</w:t>
      </w:r>
    </w:p>
    <w:p w14:paraId="6559AE67" w14:textId="6938136A" w:rsidR="00E218BA" w:rsidRDefault="00E218BA" w:rsidP="00E218BA">
      <w:pPr>
        <w:rPr>
          <w:lang w:val="en-GB" w:eastAsia="ja-JP"/>
        </w:rPr>
      </w:pPr>
      <w:r>
        <w:rPr>
          <w:lang w:val="en-GB" w:eastAsia="ja-JP"/>
        </w:rPr>
        <w:t>In our view, RRC enabling/disabling of multiplexing is not enough, dynamic enabling is necessary</w:t>
      </w:r>
      <w:r w:rsidR="00BE47F6">
        <w:rPr>
          <w:lang w:val="en-GB" w:eastAsia="ja-JP"/>
        </w:rPr>
        <w:t>.</w:t>
      </w:r>
    </w:p>
    <w:p w14:paraId="0BC1BB78" w14:textId="274DC67D" w:rsidR="00E218BA" w:rsidRPr="00E218BA" w:rsidRDefault="00E218BA" w:rsidP="00E218BA">
      <w:pPr>
        <w:pStyle w:val="Proposal"/>
        <w:rPr>
          <w:lang w:val="en-GB" w:eastAsia="ja-JP"/>
        </w:rPr>
      </w:pPr>
      <w:bookmarkStart w:id="19" w:name="_Toc84028552"/>
      <w:bookmarkStart w:id="20" w:name="_Toc84035009"/>
      <w:r>
        <w:rPr>
          <w:lang w:val="en-GB" w:eastAsia="ja-JP"/>
        </w:rPr>
        <w:t>Support dynamic enabling/disabling of multiplexing of different priorities both for PUCCH and PUSCH</w:t>
      </w:r>
      <w:bookmarkEnd w:id="19"/>
      <w:r w:rsidR="00BE47F6">
        <w:rPr>
          <w:lang w:val="en-GB" w:eastAsia="ja-JP"/>
        </w:rPr>
        <w:t>.</w:t>
      </w:r>
      <w:bookmarkEnd w:id="20"/>
    </w:p>
    <w:p w14:paraId="110D7152" w14:textId="6D89EC14" w:rsidR="00E218BA" w:rsidRDefault="00E97233" w:rsidP="00E97233">
      <w:pPr>
        <w:pStyle w:val="Heading3"/>
      </w:pPr>
      <w:r>
        <w:t>2.1.5 Beta-offset value and configuration for multiplexing different priorities onto a PUSCH</w:t>
      </w:r>
    </w:p>
    <w:p w14:paraId="731427C8" w14:textId="4C3D2DFD" w:rsidR="00E97233" w:rsidRPr="00837241" w:rsidRDefault="00E97233" w:rsidP="00E97233">
      <w:pPr>
        <w:rPr>
          <w:rFonts w:eastAsia="Times New Roman"/>
          <w:color w:val="000000"/>
        </w:rPr>
      </w:pPr>
      <w:r w:rsidRPr="00285302">
        <w:rPr>
          <w:lang w:eastAsia="ja-JP"/>
        </w:rPr>
        <w:t xml:space="preserve">In case the total UCI includes UCI with different priorities, as agreed different </w:t>
      </w:r>
      <w:r w:rsidRPr="00285302">
        <w:rPr>
          <w:rFonts w:eastAsia="Times New Roman"/>
          <w:color w:val="000000"/>
        </w:rPr>
        <w:t xml:space="preserve">beta-offset values for multiplexing UCI with different priority is used. If multiplexing causes delay issues harmful for URLLC, the gNB should be able to dynamically disable it by using a beta-factor = 0. Finally, It is not necessary to configure </w:t>
      </w:r>
      <w:r w:rsidRPr="00285302">
        <w:rPr>
          <w:rFonts w:eastAsia="Times New Roman" w:cs="Arial"/>
          <w:color w:val="000000"/>
          <w:szCs w:val="20"/>
        </w:rPr>
        <w:t>different</w:t>
      </w:r>
      <w:r w:rsidRPr="00285302">
        <w:rPr>
          <w:rFonts w:eastAsia="Times New Roman"/>
          <w:color w:val="000000"/>
        </w:rPr>
        <w:t xml:space="preserve"> alpha values since the same goal on controlling number of REs can be achieved with combination of alpha and different beta values.</w:t>
      </w:r>
    </w:p>
    <w:p w14:paraId="67472701" w14:textId="6DC48259" w:rsidR="00E97233" w:rsidRDefault="00E97233" w:rsidP="00E97233">
      <w:pPr>
        <w:pStyle w:val="ListParagraph"/>
        <w:ind w:left="0"/>
        <w:rPr>
          <w:rFonts w:ascii="Arial" w:eastAsia="Times New Roman" w:hAnsi="Arial" w:cs="Arial"/>
          <w:color w:val="000000"/>
          <w:sz w:val="20"/>
          <w:szCs w:val="20"/>
          <w:lang w:val="en-US"/>
        </w:rPr>
      </w:pPr>
      <w:r>
        <w:rPr>
          <w:rFonts w:ascii="Arial" w:eastAsia="Times New Roman" w:hAnsi="Arial" w:cs="Arial"/>
          <w:color w:val="000000"/>
          <w:sz w:val="20"/>
          <w:szCs w:val="20"/>
          <w:lang w:val="en-US"/>
        </w:rPr>
        <w:t>Therefore, we propose the following:</w:t>
      </w:r>
    </w:p>
    <w:p w14:paraId="26C9817A" w14:textId="77777777" w:rsidR="00BE47F6" w:rsidRDefault="00BE47F6" w:rsidP="00E97233">
      <w:pPr>
        <w:pStyle w:val="ListParagraph"/>
        <w:ind w:left="0"/>
        <w:rPr>
          <w:rFonts w:ascii="Arial" w:eastAsia="Times New Roman" w:hAnsi="Arial" w:cs="Arial"/>
          <w:color w:val="000000"/>
          <w:sz w:val="20"/>
          <w:szCs w:val="20"/>
          <w:lang w:val="en-US"/>
        </w:rPr>
      </w:pPr>
    </w:p>
    <w:p w14:paraId="45B4614E" w14:textId="77777777" w:rsidR="00E97233" w:rsidRPr="00285302" w:rsidRDefault="00E97233" w:rsidP="00BE47F6">
      <w:pPr>
        <w:pStyle w:val="Proposal"/>
        <w:tabs>
          <w:tab w:val="clear" w:pos="1304"/>
          <w:tab w:val="num" w:pos="1530"/>
        </w:tabs>
        <w:ind w:left="1530" w:hanging="1530"/>
      </w:pPr>
      <w:bookmarkStart w:id="21" w:name="_Toc61903305"/>
      <w:bookmarkStart w:id="22" w:name="_Toc79181291"/>
      <w:bookmarkStart w:id="23" w:name="_Toc84028553"/>
      <w:bookmarkStart w:id="24" w:name="_Toc84035010"/>
      <w:r w:rsidRPr="00285302">
        <w:t>For UCI multiplexing on PUSCH, a different target code rate and beta factor is considered for high priority HARQ-ACK.</w:t>
      </w:r>
      <w:bookmarkEnd w:id="21"/>
      <w:bookmarkEnd w:id="22"/>
      <w:bookmarkEnd w:id="23"/>
      <w:bookmarkEnd w:id="24"/>
      <w:r w:rsidRPr="00285302">
        <w:t xml:space="preserve"> </w:t>
      </w:r>
    </w:p>
    <w:p w14:paraId="5F32AAD5" w14:textId="69E10A87" w:rsidR="00E97233" w:rsidRPr="00285302" w:rsidRDefault="00E97233" w:rsidP="00BE47F6">
      <w:pPr>
        <w:pStyle w:val="Proposal"/>
        <w:tabs>
          <w:tab w:val="clear" w:pos="1304"/>
          <w:tab w:val="num" w:pos="1530"/>
        </w:tabs>
        <w:ind w:left="1530" w:hanging="1530"/>
      </w:pPr>
      <w:bookmarkStart w:id="25" w:name="_Toc61903307"/>
      <w:bookmarkStart w:id="26" w:name="_Toc79181292"/>
      <w:bookmarkStart w:id="27" w:name="_Toc84028554"/>
      <w:bookmarkStart w:id="28" w:name="_Toc84035011"/>
      <w:r w:rsidRPr="00285302">
        <w:t>Support dynamically enable/disable multiplexing by beta factor (</w:t>
      </w:r>
      <w:proofErr w:type="gramStart"/>
      <w:r w:rsidRPr="00285302">
        <w:t>e.g.</w:t>
      </w:r>
      <w:proofErr w:type="gramEnd"/>
      <w:r w:rsidRPr="00285302">
        <w:t xml:space="preserve"> beta=0 to disable mux)</w:t>
      </w:r>
      <w:bookmarkEnd w:id="25"/>
      <w:bookmarkEnd w:id="26"/>
      <w:bookmarkEnd w:id="27"/>
      <w:r w:rsidR="00155A99">
        <w:t>.</w:t>
      </w:r>
      <w:bookmarkEnd w:id="28"/>
    </w:p>
    <w:p w14:paraId="25487FAA" w14:textId="1FC5F030" w:rsidR="008A4248" w:rsidRDefault="00E53838" w:rsidP="008A4248">
      <w:pPr>
        <w:pStyle w:val="Heading2"/>
      </w:pPr>
      <w:r>
        <w:t>2.</w:t>
      </w:r>
      <w:r w:rsidR="00617C3B">
        <w:t>2</w:t>
      </w:r>
      <w:r w:rsidR="00651CF8">
        <w:tab/>
      </w:r>
      <w:r w:rsidR="008A4248">
        <w:t>Prioritizing DG/CG-PUSCH with different priorities</w:t>
      </w:r>
    </w:p>
    <w:p w14:paraId="52589732" w14:textId="51FD982B" w:rsidR="0079269F" w:rsidRPr="00285302" w:rsidRDefault="00AD6064" w:rsidP="00AD6064">
      <w:pPr>
        <w:rPr>
          <w:rFonts w:cstheme="minorHAnsi"/>
          <w:lang w:eastAsia="ja-JP"/>
        </w:rPr>
      </w:pPr>
      <w:r w:rsidRPr="00285302">
        <w:rPr>
          <w:rFonts w:cstheme="minorHAnsi"/>
          <w:lang w:eastAsia="ja-JP"/>
        </w:rPr>
        <w:t>Agreements have been made in the 3GPP meetings RAN1#102e and RAN1#10</w:t>
      </w:r>
      <w:r w:rsidR="00F13193" w:rsidRPr="00285302">
        <w:rPr>
          <w:rFonts w:cstheme="minorHAnsi"/>
          <w:lang w:eastAsia="ja-JP"/>
        </w:rPr>
        <w:t>5</w:t>
      </w:r>
      <w:r w:rsidRPr="00285302">
        <w:rPr>
          <w:rFonts w:cstheme="minorHAnsi"/>
          <w:lang w:eastAsia="ja-JP"/>
        </w:rPr>
        <w:t xml:space="preserve">e </w:t>
      </w:r>
      <w:r w:rsidR="0079269F" w:rsidRPr="00285302">
        <w:rPr>
          <w:rFonts w:cstheme="minorHAnsi"/>
          <w:lang w:eastAsia="ja-JP"/>
        </w:rPr>
        <w:t>that Rel-17 will</w:t>
      </w:r>
      <w:r w:rsidRPr="00285302">
        <w:rPr>
          <w:rFonts w:cstheme="minorHAnsi"/>
          <w:lang w:eastAsia="ja-JP"/>
        </w:rPr>
        <w:t xml:space="preserve"> support PHY layer prioritization between a high priority grant (either DG or CG) and a low priority grant (either CG or DG). </w:t>
      </w:r>
    </w:p>
    <w:p w14:paraId="0BB7D168" w14:textId="0C36CB86" w:rsidR="00703C77" w:rsidRDefault="00703C77" w:rsidP="00703C77">
      <w:pPr>
        <w:pStyle w:val="Heading3"/>
      </w:pPr>
      <w:r>
        <w:t>2.</w:t>
      </w:r>
      <w:r w:rsidR="00617C3B">
        <w:t>2</w:t>
      </w:r>
      <w:r>
        <w:t>.1</w:t>
      </w:r>
      <w:r>
        <w:tab/>
        <w:t>Scenario</w:t>
      </w:r>
      <w:r w:rsidR="00F933AC">
        <w:t xml:space="preserve"> detail</w:t>
      </w:r>
      <w:r>
        <w:t>s</w:t>
      </w:r>
    </w:p>
    <w:p w14:paraId="5EC32C20" w14:textId="5FDC46A6" w:rsidR="00E668AD" w:rsidRPr="00285302" w:rsidRDefault="0079269F" w:rsidP="00DC7262">
      <w:pPr>
        <w:rPr>
          <w:rFonts w:cstheme="minorHAnsi"/>
          <w:lang w:eastAsia="ja-JP"/>
        </w:rPr>
      </w:pPr>
      <w:r w:rsidRPr="00285302">
        <w:rPr>
          <w:rFonts w:cstheme="minorHAnsi"/>
          <w:lang w:eastAsia="ja-JP"/>
        </w:rPr>
        <w:t xml:space="preserve">With PHY layer prioritization between DG and CG of different priorities, the MAC </w:t>
      </w:r>
      <w:r w:rsidR="001A32C3" w:rsidRPr="00285302">
        <w:rPr>
          <w:rFonts w:cstheme="minorHAnsi"/>
          <w:lang w:eastAsia="ja-JP"/>
        </w:rPr>
        <w:t>may be</w:t>
      </w:r>
      <w:r w:rsidRPr="00285302">
        <w:rPr>
          <w:rFonts w:cstheme="minorHAnsi"/>
          <w:lang w:eastAsia="ja-JP"/>
        </w:rPr>
        <w:t xml:space="preserve"> allowed to send two, or one, or zero, PDU</w:t>
      </w:r>
      <w:r w:rsidR="00C512F9" w:rsidRPr="00285302">
        <w:rPr>
          <w:rFonts w:cstheme="minorHAnsi"/>
          <w:lang w:eastAsia="ja-JP"/>
        </w:rPr>
        <w:t>s</w:t>
      </w:r>
      <w:r w:rsidRPr="00285302">
        <w:rPr>
          <w:rFonts w:cstheme="minorHAnsi"/>
          <w:lang w:eastAsia="ja-JP"/>
        </w:rPr>
        <w:t xml:space="preserve"> to the two overlapping grants.</w:t>
      </w:r>
      <w:r w:rsidR="00E668AD" w:rsidRPr="00285302">
        <w:rPr>
          <w:rFonts w:cstheme="minorHAnsi"/>
          <w:lang w:eastAsia="ja-JP"/>
        </w:rPr>
        <w:t xml:space="preserve">  </w:t>
      </w:r>
      <w:r w:rsidRPr="00285302">
        <w:rPr>
          <w:rFonts w:cstheme="minorHAnsi"/>
          <w:lang w:eastAsia="ja-JP"/>
        </w:rPr>
        <w:t xml:space="preserve"> </w:t>
      </w:r>
    </w:p>
    <w:p w14:paraId="48935943" w14:textId="738004D3" w:rsidR="00E668AD" w:rsidRPr="00155A99" w:rsidRDefault="0079269F" w:rsidP="00155A99">
      <w:pPr>
        <w:rPr>
          <w:rFonts w:cstheme="minorHAnsi"/>
          <w:lang w:eastAsia="ja-JP"/>
        </w:rPr>
      </w:pPr>
      <w:r w:rsidRPr="00155A99">
        <w:rPr>
          <w:rFonts w:cstheme="minorHAnsi"/>
          <w:lang w:eastAsia="ja-JP"/>
        </w:rPr>
        <w:t xml:space="preserve">It should be clarified what scenarios are </w:t>
      </w:r>
      <w:r w:rsidR="00E668AD" w:rsidRPr="00155A99">
        <w:rPr>
          <w:rFonts w:cstheme="minorHAnsi"/>
          <w:lang w:eastAsia="ja-JP"/>
        </w:rPr>
        <w:t>expected, or not expected</w:t>
      </w:r>
      <w:r w:rsidR="00155A99">
        <w:rPr>
          <w:rFonts w:cstheme="minorHAnsi"/>
          <w:lang w:eastAsia="ja-JP"/>
        </w:rPr>
        <w:t>, in Rel-17</w:t>
      </w:r>
      <w:r w:rsidR="00E668AD" w:rsidRPr="00155A99">
        <w:rPr>
          <w:rFonts w:cstheme="minorHAnsi"/>
          <w:lang w:eastAsia="ja-JP"/>
        </w:rPr>
        <w:t xml:space="preserve">. </w:t>
      </w:r>
      <w:r w:rsidR="00155A99">
        <w:rPr>
          <w:rFonts w:cstheme="minorHAnsi"/>
          <w:lang w:eastAsia="ja-JP"/>
        </w:rPr>
        <w:t>In our view</w:t>
      </w:r>
      <w:r w:rsidR="00E668AD" w:rsidRPr="00155A99">
        <w:rPr>
          <w:rFonts w:cstheme="minorHAnsi"/>
          <w:lang w:eastAsia="ja-JP"/>
        </w:rPr>
        <w:t>, if MAC sends two PDU</w:t>
      </w:r>
      <w:r w:rsidR="00C512F9" w:rsidRPr="00155A99">
        <w:rPr>
          <w:rFonts w:cstheme="minorHAnsi"/>
          <w:lang w:eastAsia="ja-JP"/>
        </w:rPr>
        <w:t>s</w:t>
      </w:r>
      <w:r w:rsidR="00E668AD" w:rsidRPr="00155A99">
        <w:rPr>
          <w:rFonts w:cstheme="minorHAnsi"/>
          <w:lang w:eastAsia="ja-JP"/>
        </w:rPr>
        <w:t xml:space="preserve"> to the two overlapping grants, this is only expected if the later grant has higher PHY priority than the earlier grant.</w:t>
      </w:r>
      <w:r w:rsidR="001A32C3" w:rsidRPr="00155A99">
        <w:rPr>
          <w:rFonts w:cstheme="minorHAnsi"/>
          <w:lang w:eastAsia="ja-JP"/>
        </w:rPr>
        <w:t xml:space="preserve"> Otherwise, if the later grant has lower PHY priority, then MAC is not expected to send two PDUs to PHY for the two overlapping grants.</w:t>
      </w:r>
      <w:r w:rsidR="00E668AD" w:rsidRPr="00155A99">
        <w:rPr>
          <w:rFonts w:cstheme="minorHAnsi"/>
          <w:lang w:eastAsia="ja-JP"/>
        </w:rPr>
        <w:t xml:space="preserve"> </w:t>
      </w:r>
      <w:r w:rsidR="00DC7262" w:rsidRPr="00155A99">
        <w:rPr>
          <w:rFonts w:cstheme="minorHAnsi"/>
          <w:lang w:eastAsia="ja-JP"/>
        </w:rPr>
        <w:t>Th</w:t>
      </w:r>
      <w:r w:rsidR="001A32C3" w:rsidRPr="00155A99">
        <w:rPr>
          <w:rFonts w:cstheme="minorHAnsi"/>
          <w:lang w:eastAsia="ja-JP"/>
        </w:rPr>
        <w:t>at is,</w:t>
      </w:r>
      <w:r w:rsidR="00DC7262" w:rsidRPr="00155A99">
        <w:rPr>
          <w:rFonts w:cstheme="minorHAnsi"/>
          <w:lang w:eastAsia="ja-JP"/>
        </w:rPr>
        <w:t xml:space="preserve"> (A) in Figure </w:t>
      </w:r>
      <w:r w:rsidR="009F5CEC">
        <w:rPr>
          <w:rFonts w:cstheme="minorHAnsi"/>
          <w:lang w:eastAsia="ja-JP"/>
        </w:rPr>
        <w:t>1</w:t>
      </w:r>
      <w:r w:rsidR="00155A99" w:rsidRPr="00155A99">
        <w:rPr>
          <w:rFonts w:cstheme="minorHAnsi"/>
          <w:lang w:eastAsia="ja-JP"/>
        </w:rPr>
        <w:t xml:space="preserve"> </w:t>
      </w:r>
      <w:r w:rsidR="00DC7262" w:rsidRPr="00155A99">
        <w:rPr>
          <w:rFonts w:cstheme="minorHAnsi"/>
          <w:lang w:eastAsia="ja-JP"/>
        </w:rPr>
        <w:t>below is not supported if the later grant has lower PHY priority.</w:t>
      </w:r>
    </w:p>
    <w:p w14:paraId="41B28A33" w14:textId="32B1D276" w:rsidR="00703C77" w:rsidRPr="00285302" w:rsidRDefault="00155A99" w:rsidP="00703C77">
      <w:pPr>
        <w:rPr>
          <w:rFonts w:cstheme="minorHAnsi"/>
          <w:lang w:eastAsia="ja-JP"/>
        </w:rPr>
      </w:pPr>
      <w:r>
        <w:rPr>
          <w:rFonts w:cstheme="minorHAnsi"/>
          <w:lang w:eastAsia="ja-JP"/>
        </w:rPr>
        <w:t xml:space="preserve">Thus, the new scenario Rel-17 handles occurs when </w:t>
      </w:r>
      <w:r w:rsidR="00703C77" w:rsidRPr="00285302">
        <w:rPr>
          <w:rFonts w:cstheme="minorHAnsi"/>
          <w:lang w:eastAsia="ja-JP"/>
        </w:rPr>
        <w:t>MAC has generated the LP PDU and passed it to PHY</w:t>
      </w:r>
      <w:r>
        <w:rPr>
          <w:rFonts w:cstheme="minorHAnsi"/>
          <w:lang w:eastAsia="ja-JP"/>
        </w:rPr>
        <w:t>, t</w:t>
      </w:r>
      <w:r w:rsidR="00703C77" w:rsidRPr="00285302">
        <w:rPr>
          <w:rFonts w:cstheme="minorHAnsi"/>
          <w:lang w:eastAsia="ja-JP"/>
        </w:rPr>
        <w:t>hen MAC generated the HP PDU for the overlapping grant of the same carrier.</w:t>
      </w:r>
      <w:r>
        <w:rPr>
          <w:rFonts w:cstheme="minorHAnsi"/>
          <w:lang w:eastAsia="ja-JP"/>
        </w:rPr>
        <w:t xml:space="preserve"> This results in</w:t>
      </w:r>
      <w:r w:rsidR="00703C77" w:rsidRPr="00285302">
        <w:rPr>
          <w:rFonts w:cstheme="minorHAnsi"/>
          <w:lang w:eastAsia="ja-JP"/>
        </w:rPr>
        <w:t xml:space="preserve"> </w:t>
      </w:r>
      <w:r>
        <w:rPr>
          <w:rFonts w:cstheme="minorHAnsi"/>
          <w:lang w:eastAsia="ja-JP"/>
        </w:rPr>
        <w:t xml:space="preserve">the case where </w:t>
      </w:r>
      <w:r w:rsidR="00703C77" w:rsidRPr="00285302">
        <w:rPr>
          <w:rFonts w:cstheme="minorHAnsi"/>
          <w:lang w:eastAsia="ja-JP"/>
        </w:rPr>
        <w:t xml:space="preserve">PHY handles the two overlapping grants, each with a PDU from MAC.  In contrast, in Rel-16, MAC ensures that only one PDU is delivered to PHY if </w:t>
      </w:r>
      <w:r>
        <w:rPr>
          <w:rFonts w:cstheme="minorHAnsi"/>
          <w:lang w:eastAsia="ja-JP"/>
        </w:rPr>
        <w:t xml:space="preserve">there are </w:t>
      </w:r>
      <w:r w:rsidR="00703C77" w:rsidRPr="00285302">
        <w:rPr>
          <w:rFonts w:cstheme="minorHAnsi"/>
          <w:lang w:eastAsia="ja-JP"/>
        </w:rPr>
        <w:t>two overlapping PUSCH.</w:t>
      </w:r>
    </w:p>
    <w:p w14:paraId="31885557" w14:textId="77777777" w:rsidR="00703C77" w:rsidRPr="00285302" w:rsidRDefault="00703C77" w:rsidP="00DC7262">
      <w:pPr>
        <w:rPr>
          <w:rFonts w:cstheme="minorHAnsi"/>
          <w:lang w:eastAsia="ja-JP"/>
        </w:rPr>
      </w:pPr>
    </w:p>
    <w:p w14:paraId="3249B866" w14:textId="6CADF3F5" w:rsidR="00C65561" w:rsidRPr="00285302" w:rsidRDefault="00C65561" w:rsidP="00C65561">
      <w:pPr>
        <w:pStyle w:val="Proposal"/>
        <w:tabs>
          <w:tab w:val="clear" w:pos="1304"/>
        </w:tabs>
        <w:ind w:left="1701" w:hanging="1701"/>
      </w:pPr>
      <w:bookmarkStart w:id="29" w:name="_Toc84028555"/>
      <w:bookmarkStart w:id="30" w:name="_Toc84035012"/>
      <w:r w:rsidRPr="00285302">
        <w:rPr>
          <w:rFonts w:cstheme="minorHAnsi"/>
          <w:lang w:eastAsia="ja-JP"/>
        </w:rPr>
        <w:t>MAC may send two PDUs to two overlapping grants only if the later grant has higher PHY priority than the earlier grant</w:t>
      </w:r>
      <w:r w:rsidRPr="00285302">
        <w:t>.</w:t>
      </w:r>
      <w:bookmarkEnd w:id="29"/>
      <w:bookmarkEnd w:id="30"/>
    </w:p>
    <w:p w14:paraId="69032E5A" w14:textId="267DCE4B" w:rsidR="00725E80" w:rsidRPr="00285302" w:rsidRDefault="00725E80" w:rsidP="00DC7262">
      <w:pPr>
        <w:rPr>
          <w:rFonts w:cstheme="minorHAnsi"/>
          <w:lang w:eastAsia="ja-JP"/>
        </w:rPr>
      </w:pPr>
    </w:p>
    <w:p w14:paraId="5053EAF8" w14:textId="56083EC0" w:rsidR="00703C77" w:rsidRDefault="00703C77" w:rsidP="00703C77">
      <w:pPr>
        <w:pStyle w:val="Heading3"/>
      </w:pPr>
      <w:r>
        <w:t>2.</w:t>
      </w:r>
      <w:r w:rsidR="00617C3B">
        <w:t>2</w:t>
      </w:r>
      <w:r>
        <w:t>.2</w:t>
      </w:r>
      <w:r>
        <w:tab/>
        <w:t>Order of operation</w:t>
      </w:r>
    </w:p>
    <w:p w14:paraId="181B6761" w14:textId="013EC725" w:rsidR="00703C77" w:rsidRDefault="00155A99" w:rsidP="00703C77">
      <w:r>
        <w:t xml:space="preserve">The 2-step framework Working Assumption was agreed in RAN1#106e (see section 2.1).  </w:t>
      </w:r>
      <w:r w:rsidR="00703C77" w:rsidRPr="00285302">
        <w:t xml:space="preserve">It should be clarified if DG/CG prioritization is performed before </w:t>
      </w:r>
      <w:r>
        <w:t>S</w:t>
      </w:r>
      <w:r w:rsidR="00703C77" w:rsidRPr="00285302">
        <w:t xml:space="preserve">tep 1 in the </w:t>
      </w:r>
      <w:proofErr w:type="gramStart"/>
      <w:r>
        <w:t>WA</w:t>
      </w:r>
      <w:r w:rsidR="00703C77" w:rsidRPr="00285302">
        <w:t>, or</w:t>
      </w:r>
      <w:proofErr w:type="gramEnd"/>
      <w:r w:rsidR="00703C77" w:rsidRPr="00285302">
        <w:t xml:space="preserve"> performed as part of Step 2.</w:t>
      </w:r>
    </w:p>
    <w:p w14:paraId="7C2E9B48" w14:textId="74402005" w:rsidR="00155A99" w:rsidRDefault="00155A99" w:rsidP="00703C77">
      <w:r>
        <w:t xml:space="preserve">It is beneficial to perform DG/CG prioritization before Step 1 in the WA, so that the PUCCH/PUSCH multiplexing/prioritization </w:t>
      </w:r>
      <w:r w:rsidR="009F5CEC">
        <w:t>procedure</w:t>
      </w:r>
      <w:r>
        <w:t xml:space="preserve"> </w:t>
      </w:r>
      <w:r w:rsidR="009F5CEC">
        <w:t xml:space="preserve">do not deal with two overlapping PUSCHs. The PHY </w:t>
      </w:r>
      <w:r w:rsidR="009F5CEC">
        <w:t>multiplexing/prioritization procedure</w:t>
      </w:r>
      <w:r w:rsidR="009F5CEC">
        <w:t xml:space="preserve"> only takes actual PUSCH as input (not hypothetical PUSCH as input), regardless of which, and how many, PDUs are delivered by MAC. Thus, </w:t>
      </w:r>
      <w:r w:rsidR="009F5CEC" w:rsidRPr="00285302">
        <w:t xml:space="preserve">one new scenario (i.e., MAC delivers PDU for two overlapping grants) is added on top of scenarios handled by Rel-16 (i.e., MAC delivers one PDU for two overlapping grants). The </w:t>
      </w:r>
      <w:proofErr w:type="spellStart"/>
      <w:r w:rsidR="009F5CEC" w:rsidRPr="00285302">
        <w:t>gNB</w:t>
      </w:r>
      <w:proofErr w:type="spellEnd"/>
      <w:r w:rsidR="009F5CEC" w:rsidRPr="00285302">
        <w:t xml:space="preserve"> hypothesis testing </w:t>
      </w:r>
      <w:proofErr w:type="gramStart"/>
      <w:r w:rsidR="009F5CEC" w:rsidRPr="00285302">
        <w:t>has to</w:t>
      </w:r>
      <w:proofErr w:type="gramEnd"/>
      <w:r w:rsidR="009F5CEC" w:rsidRPr="00285302">
        <w:t xml:space="preserve"> handle one more scenario.</w:t>
      </w:r>
    </w:p>
    <w:p w14:paraId="3FA8E10E" w14:textId="1652DB3E" w:rsidR="009F5CEC" w:rsidRPr="00285302" w:rsidRDefault="009F5CEC" w:rsidP="00703C77">
      <w:r>
        <w:t xml:space="preserve">Additionally, performing </w:t>
      </w:r>
      <w:r w:rsidRPr="00285302">
        <w:t xml:space="preserve">DG/CG prioritization is performed before </w:t>
      </w:r>
      <w:r>
        <w:t>S</w:t>
      </w:r>
      <w:r w:rsidRPr="00285302">
        <w:t>tep 1</w:t>
      </w:r>
      <w:r>
        <w:t xml:space="preserve"> has the benefit of preserving LP PUCCH.</w:t>
      </w:r>
    </w:p>
    <w:p w14:paraId="16F75A8C" w14:textId="3190FD56" w:rsidR="00703C77" w:rsidRDefault="00703C77" w:rsidP="00F8347D">
      <w:pPr>
        <w:pStyle w:val="ListParagraph"/>
        <w:numPr>
          <w:ilvl w:val="0"/>
          <w:numId w:val="17"/>
        </w:numPr>
        <w:spacing w:after="160"/>
        <w:contextualSpacing/>
      </w:pPr>
      <w:r>
        <w:t xml:space="preserve">If </w:t>
      </w:r>
      <w:r w:rsidRPr="00703C77">
        <w:t xml:space="preserve">DG/CG prioritization is performed before </w:t>
      </w:r>
      <w:r>
        <w:rPr>
          <w:lang w:val="en-US"/>
        </w:rPr>
        <w:t>S</w:t>
      </w:r>
      <w:r w:rsidRPr="00703C77">
        <w:t>tep 1</w:t>
      </w:r>
      <w:r>
        <w:rPr>
          <w:lang w:val="en-US"/>
        </w:rPr>
        <w:t xml:space="preserve">, then </w:t>
      </w:r>
      <w:r>
        <w:t>UCI mu</w:t>
      </w:r>
      <w:r w:rsidR="00155A99">
        <w:rPr>
          <w:lang w:val="en-US"/>
        </w:rPr>
        <w:t>ltiplexing</w:t>
      </w:r>
      <w:r>
        <w:t xml:space="preserve"> is performed after DG/CG prioritization</w:t>
      </w:r>
      <w:r>
        <w:rPr>
          <w:lang w:val="en-US"/>
        </w:rPr>
        <w:t>. This allows the</w:t>
      </w:r>
      <w:r>
        <w:t xml:space="preserve"> LP UCI </w:t>
      </w:r>
      <w:r>
        <w:rPr>
          <w:lang w:val="en-US"/>
        </w:rPr>
        <w:t>overlapping with LP PUSCH to be</w:t>
      </w:r>
      <w:r>
        <w:t xml:space="preserve"> transmitted by LP PUCCH, i.e., not dropped together with the LP PUSCH.</w:t>
      </w:r>
    </w:p>
    <w:p w14:paraId="49063349" w14:textId="4BE591F0" w:rsidR="00703C77" w:rsidRDefault="00703C77" w:rsidP="00F8347D">
      <w:pPr>
        <w:pStyle w:val="ListParagraph"/>
        <w:numPr>
          <w:ilvl w:val="0"/>
          <w:numId w:val="17"/>
        </w:numPr>
        <w:spacing w:after="160"/>
        <w:contextualSpacing/>
      </w:pPr>
      <w:r>
        <w:t xml:space="preserve">If </w:t>
      </w:r>
      <w:r w:rsidRPr="00703C77">
        <w:t xml:space="preserve">DG/CG prioritization is performed </w:t>
      </w:r>
      <w:r>
        <w:rPr>
          <w:lang w:val="en-US"/>
        </w:rPr>
        <w:t>as part of</w:t>
      </w:r>
      <w:r w:rsidRPr="00703C77">
        <w:t xml:space="preserve"> </w:t>
      </w:r>
      <w:r>
        <w:rPr>
          <w:lang w:val="en-US"/>
        </w:rPr>
        <w:t>S</w:t>
      </w:r>
      <w:r w:rsidRPr="00703C77">
        <w:t xml:space="preserve">tep </w:t>
      </w:r>
      <w:r>
        <w:rPr>
          <w:lang w:val="en-US"/>
        </w:rPr>
        <w:t>2, then</w:t>
      </w:r>
      <w:r>
        <w:t xml:space="preserve"> the LP UCI </w:t>
      </w:r>
      <w:r>
        <w:rPr>
          <w:lang w:val="en-US"/>
        </w:rPr>
        <w:t>overlapping with LP PUSCH</w:t>
      </w:r>
      <w:r>
        <w:t xml:space="preserve"> is dropped together with the LP PUSCH.</w:t>
      </w:r>
    </w:p>
    <w:p w14:paraId="422B9FCF" w14:textId="08EA352A" w:rsidR="00703C77" w:rsidRDefault="00703C77" w:rsidP="00703C77">
      <w:pPr>
        <w:rPr>
          <w:color w:val="00B0F0"/>
          <w:highlight w:val="yellow"/>
        </w:rPr>
      </w:pPr>
    </w:p>
    <w:p w14:paraId="762545AC" w14:textId="501175B1" w:rsidR="009F5CEC" w:rsidRPr="00285302" w:rsidRDefault="009F5CEC" w:rsidP="009F5CEC">
      <w:pPr>
        <w:pStyle w:val="Proposal"/>
        <w:tabs>
          <w:tab w:val="clear" w:pos="1304"/>
        </w:tabs>
        <w:ind w:left="1701" w:hanging="1701"/>
        <w:rPr>
          <w:rFonts w:cstheme="minorHAnsi"/>
          <w:lang w:eastAsia="ja-JP"/>
        </w:rPr>
      </w:pPr>
      <w:bookmarkStart w:id="31" w:name="_Toc84028556"/>
      <w:bookmarkStart w:id="32" w:name="_Toc84035013"/>
      <w:r w:rsidRPr="00285302">
        <w:rPr>
          <w:rFonts w:cstheme="minorHAnsi"/>
          <w:lang w:eastAsia="ja-JP"/>
        </w:rPr>
        <w:t>DG/CG prioritization is performed before Step 1 of the frame</w:t>
      </w:r>
      <w:r w:rsidR="00F8347D">
        <w:rPr>
          <w:rFonts w:cstheme="minorHAnsi"/>
          <w:lang w:eastAsia="ja-JP"/>
        </w:rPr>
        <w:t>work</w:t>
      </w:r>
      <w:r w:rsidRPr="00285302">
        <w:rPr>
          <w:rFonts w:cstheme="minorHAnsi"/>
          <w:lang w:eastAsia="ja-JP"/>
        </w:rPr>
        <w:t xml:space="preserve"> WA for multiplexing/prioritization.</w:t>
      </w:r>
      <w:bookmarkEnd w:id="31"/>
      <w:bookmarkEnd w:id="32"/>
    </w:p>
    <w:p w14:paraId="3E5C4DE6" w14:textId="77777777" w:rsidR="009F5CEC" w:rsidRPr="00285302" w:rsidRDefault="009F5CEC" w:rsidP="00703C77">
      <w:pPr>
        <w:rPr>
          <w:color w:val="00B0F0"/>
          <w:highlight w:val="yellow"/>
        </w:rPr>
      </w:pPr>
    </w:p>
    <w:p w14:paraId="14629565" w14:textId="77777777" w:rsidR="009F5CEC" w:rsidRDefault="009F5CEC" w:rsidP="00DC7262">
      <w:pPr>
        <w:rPr>
          <w:rFonts w:cstheme="minorHAnsi"/>
          <w:bCs/>
          <w:lang w:eastAsia="ja-JP"/>
        </w:rPr>
      </w:pPr>
      <w:r w:rsidRPr="009F5CEC">
        <w:rPr>
          <w:rFonts w:cstheme="minorHAnsi"/>
          <w:bCs/>
          <w:lang w:eastAsia="ja-JP"/>
        </w:rPr>
        <w:t xml:space="preserve">This proposal also resolves the issue of </w:t>
      </w:r>
      <w:r w:rsidR="00DC7262" w:rsidRPr="009F5CEC">
        <w:rPr>
          <w:rFonts w:cstheme="minorHAnsi"/>
          <w:bCs/>
          <w:lang w:eastAsia="ja-JP"/>
        </w:rPr>
        <w:t xml:space="preserve">how to identify the PUSCH </w:t>
      </w:r>
      <w:r w:rsidRPr="009F5CEC">
        <w:rPr>
          <w:rFonts w:cstheme="minorHAnsi"/>
          <w:bCs/>
          <w:lang w:eastAsia="ja-JP"/>
        </w:rPr>
        <w:t>for</w:t>
      </w:r>
      <w:r w:rsidR="00DC7262" w:rsidRPr="009F5CEC">
        <w:rPr>
          <w:rFonts w:cstheme="minorHAnsi"/>
          <w:bCs/>
          <w:lang w:eastAsia="ja-JP"/>
        </w:rPr>
        <w:t xml:space="preserve"> multiplex</w:t>
      </w:r>
      <w:r w:rsidRPr="009F5CEC">
        <w:rPr>
          <w:rFonts w:cstheme="minorHAnsi"/>
          <w:bCs/>
          <w:lang w:eastAsia="ja-JP"/>
        </w:rPr>
        <w:t>ing</w:t>
      </w:r>
      <w:r w:rsidR="00DC7262" w:rsidRPr="009F5CEC">
        <w:rPr>
          <w:rFonts w:cstheme="minorHAnsi"/>
          <w:bCs/>
          <w:lang w:eastAsia="ja-JP"/>
        </w:rPr>
        <w:t xml:space="preserve"> with UCI</w:t>
      </w:r>
      <w:r w:rsidRPr="009F5CEC">
        <w:rPr>
          <w:rFonts w:cstheme="minorHAnsi"/>
          <w:bCs/>
          <w:lang w:eastAsia="ja-JP"/>
        </w:rPr>
        <w:t>.</w:t>
      </w:r>
      <w:r w:rsidR="00DC7262" w:rsidRPr="009F5CEC">
        <w:rPr>
          <w:rFonts w:cstheme="minorHAnsi"/>
          <w:bCs/>
          <w:lang w:eastAsia="ja-JP"/>
        </w:rPr>
        <w:t xml:space="preserve"> </w:t>
      </w:r>
    </w:p>
    <w:p w14:paraId="66034AD6" w14:textId="43CBC24C" w:rsidR="00DC7262" w:rsidRPr="00285302" w:rsidRDefault="00DC7262" w:rsidP="00DC7262">
      <w:pPr>
        <w:rPr>
          <w:rFonts w:cstheme="minorHAnsi"/>
          <w:lang w:eastAsia="ja-JP"/>
        </w:rPr>
      </w:pPr>
      <w:r w:rsidRPr="009F5CEC">
        <w:rPr>
          <w:rFonts w:cstheme="minorHAnsi"/>
          <w:bCs/>
          <w:lang w:eastAsia="ja-JP"/>
        </w:rPr>
        <w:t xml:space="preserve">For example, in (A) of </w:t>
      </w:r>
      <w:r w:rsidR="009F5CEC">
        <w:rPr>
          <w:rFonts w:cstheme="minorHAnsi"/>
          <w:bCs/>
          <w:lang w:eastAsia="ja-JP"/>
        </w:rPr>
        <w:t>F</w:t>
      </w:r>
      <w:r w:rsidRPr="009F5CEC">
        <w:rPr>
          <w:rFonts w:cstheme="minorHAnsi"/>
          <w:bCs/>
          <w:lang w:eastAsia="ja-JP"/>
        </w:rPr>
        <w:t>igure</w:t>
      </w:r>
      <w:r w:rsidR="009F5CEC">
        <w:rPr>
          <w:rFonts w:cstheme="minorHAnsi"/>
          <w:bCs/>
          <w:lang w:eastAsia="ja-JP"/>
        </w:rPr>
        <w:t xml:space="preserve"> 1</w:t>
      </w:r>
      <w:r w:rsidRPr="009F5CEC">
        <w:rPr>
          <w:rFonts w:cstheme="minorHAnsi"/>
          <w:bCs/>
          <w:lang w:eastAsia="ja-JP"/>
        </w:rPr>
        <w:t xml:space="preserve"> below, when CG PUSCH 1 of low PHY priority is deprioritized by a DG PUSCH 1 of high</w:t>
      </w:r>
      <w:r w:rsidRPr="00285302">
        <w:rPr>
          <w:rFonts w:cstheme="minorHAnsi"/>
          <w:lang w:eastAsia="ja-JP"/>
        </w:rPr>
        <w:t xml:space="preserve"> PHY priority, </w:t>
      </w:r>
      <w:r w:rsidR="001A32C3" w:rsidRPr="00285302">
        <w:rPr>
          <w:rFonts w:cstheme="minorHAnsi"/>
          <w:lang w:eastAsia="ja-JP"/>
        </w:rPr>
        <w:t xml:space="preserve">it is not clear </w:t>
      </w:r>
      <w:r w:rsidRPr="00285302">
        <w:rPr>
          <w:rFonts w:cstheme="minorHAnsi"/>
          <w:lang w:eastAsia="ja-JP"/>
        </w:rPr>
        <w:t>which PUSCH is the PUCCH (LP) to be multiplexed on</w:t>
      </w:r>
      <w:r w:rsidR="001A32C3" w:rsidRPr="00285302">
        <w:rPr>
          <w:rFonts w:cstheme="minorHAnsi"/>
          <w:lang w:eastAsia="ja-JP"/>
        </w:rPr>
        <w:t>.</w:t>
      </w:r>
    </w:p>
    <w:p w14:paraId="1657571A" w14:textId="78C92C15" w:rsidR="00DC7262" w:rsidRPr="001A32C3" w:rsidRDefault="00DC7262" w:rsidP="00F8347D">
      <w:pPr>
        <w:pStyle w:val="ListParagraph"/>
        <w:numPr>
          <w:ilvl w:val="0"/>
          <w:numId w:val="16"/>
        </w:numPr>
        <w:rPr>
          <w:rFonts w:cstheme="minorHAnsi"/>
          <w:lang w:eastAsia="ja-JP"/>
        </w:rPr>
      </w:pPr>
      <w:r>
        <w:rPr>
          <w:rFonts w:cstheme="minorHAnsi"/>
          <w:lang w:val="en-US" w:eastAsia="ja-JP"/>
        </w:rPr>
        <w:t>If identification of PUSCH for UCI multiplexing is performed before</w:t>
      </w:r>
      <w:r w:rsidR="00C65561">
        <w:rPr>
          <w:rFonts w:cstheme="minorHAnsi"/>
          <w:lang w:val="en-US" w:eastAsia="ja-JP"/>
        </w:rPr>
        <w:t xml:space="preserve"> CG-vs-DG</w:t>
      </w:r>
      <w:r>
        <w:rPr>
          <w:rFonts w:cstheme="minorHAnsi"/>
          <w:lang w:val="en-US" w:eastAsia="ja-JP"/>
        </w:rPr>
        <w:t xml:space="preserve"> prioritization, then CG PUSCH 1</w:t>
      </w:r>
      <w:r w:rsidR="001A32C3">
        <w:rPr>
          <w:rFonts w:cstheme="minorHAnsi"/>
          <w:lang w:val="en-US" w:eastAsia="ja-JP"/>
        </w:rPr>
        <w:t xml:space="preserve"> (LP)</w:t>
      </w:r>
      <w:r>
        <w:rPr>
          <w:rFonts w:cstheme="minorHAnsi"/>
          <w:lang w:val="en-US" w:eastAsia="ja-JP"/>
        </w:rPr>
        <w:t xml:space="preserve"> is multiplexed with PUCCH (LP)</w:t>
      </w:r>
      <w:r w:rsidR="001A32C3">
        <w:rPr>
          <w:rFonts w:cstheme="minorHAnsi"/>
          <w:lang w:val="en-US" w:eastAsia="ja-JP"/>
        </w:rPr>
        <w:t>, and the UCI is</w:t>
      </w:r>
      <w:r>
        <w:rPr>
          <w:rFonts w:cstheme="minorHAnsi"/>
          <w:lang w:val="en-US" w:eastAsia="ja-JP"/>
        </w:rPr>
        <w:t xml:space="preserve"> discarded </w:t>
      </w:r>
      <w:r w:rsidR="001A32C3">
        <w:rPr>
          <w:rFonts w:cstheme="minorHAnsi"/>
          <w:lang w:val="en-US" w:eastAsia="ja-JP"/>
        </w:rPr>
        <w:t>together with CG PUSCH 1</w:t>
      </w:r>
      <w:r>
        <w:rPr>
          <w:rFonts w:cstheme="minorHAnsi"/>
          <w:lang w:val="en-US" w:eastAsia="ja-JP"/>
        </w:rPr>
        <w:t>.</w:t>
      </w:r>
    </w:p>
    <w:p w14:paraId="205DB7BD" w14:textId="58AD0C67" w:rsidR="001F3B11" w:rsidRPr="00C65561" w:rsidRDefault="001A32C3" w:rsidP="00F8347D">
      <w:pPr>
        <w:pStyle w:val="ListParagraph"/>
        <w:numPr>
          <w:ilvl w:val="0"/>
          <w:numId w:val="16"/>
        </w:numPr>
        <w:rPr>
          <w:lang w:eastAsia="ja-JP"/>
        </w:rPr>
      </w:pPr>
      <w:r w:rsidRPr="001A32C3">
        <w:rPr>
          <w:rFonts w:cstheme="minorHAnsi"/>
          <w:lang w:val="en-US" w:eastAsia="ja-JP"/>
        </w:rPr>
        <w:t xml:space="preserve">If identification of PUSCH for UCI multiplexing is performed after </w:t>
      </w:r>
      <w:r w:rsidR="00C65561">
        <w:rPr>
          <w:rFonts w:cstheme="minorHAnsi"/>
          <w:lang w:val="en-US" w:eastAsia="ja-JP"/>
        </w:rPr>
        <w:t xml:space="preserve">CG-vs-DG </w:t>
      </w:r>
      <w:r w:rsidRPr="001A32C3">
        <w:rPr>
          <w:rFonts w:cstheme="minorHAnsi"/>
          <w:lang w:val="en-US" w:eastAsia="ja-JP"/>
        </w:rPr>
        <w:t>prioritization, then CG PUSCH 2 (LP) is multiplexed with PUCCH (LP), and the UCI is multiplexed onto CG PUSCH 2 (LP) for transmission.</w:t>
      </w:r>
    </w:p>
    <w:p w14:paraId="5D838FCE" w14:textId="5E3BB9A5" w:rsidR="00C65561" w:rsidRPr="00285302" w:rsidRDefault="009F5CEC" w:rsidP="00C65561">
      <w:pPr>
        <w:rPr>
          <w:lang w:eastAsia="ja-JP"/>
        </w:rPr>
      </w:pPr>
      <w:r>
        <w:rPr>
          <w:lang w:eastAsia="ja-JP"/>
        </w:rPr>
        <w:t>I</w:t>
      </w:r>
      <w:r w:rsidR="00C65561" w:rsidRPr="00285302">
        <w:rPr>
          <w:lang w:eastAsia="ja-JP"/>
        </w:rPr>
        <w:t xml:space="preserve">t is preferrable to identify </w:t>
      </w:r>
      <w:r w:rsidR="00C65561" w:rsidRPr="00285302">
        <w:rPr>
          <w:rFonts w:cstheme="minorHAnsi"/>
          <w:lang w:eastAsia="ja-JP"/>
        </w:rPr>
        <w:t>PUSCH for UCI multiplexing is performed after CG-vs-DG prioritization</w:t>
      </w:r>
      <w:r w:rsidR="00B56F05" w:rsidRPr="00285302">
        <w:rPr>
          <w:rFonts w:cstheme="minorHAnsi"/>
          <w:lang w:eastAsia="ja-JP"/>
        </w:rPr>
        <w:t xml:space="preserve">. This allows the new scenario of (A) in the figure to be a simple addition to the Rel-16 </w:t>
      </w:r>
      <w:r w:rsidR="00B56F05" w:rsidRPr="00285302">
        <w:rPr>
          <w:rFonts w:cstheme="minorHAnsi"/>
          <w:lang w:eastAsia="ja-JP"/>
        </w:rPr>
        <w:lastRenderedPageBreak/>
        <w:t>scenarios ((B) and (C) in the figure), i.e., no change to the processing of scenarios without DG-CG overlap.</w:t>
      </w:r>
    </w:p>
    <w:p w14:paraId="34061469" w14:textId="77777777" w:rsidR="00C65561" w:rsidRPr="00285302" w:rsidRDefault="00C65561" w:rsidP="00C65561">
      <w:pPr>
        <w:rPr>
          <w:lang w:eastAsia="ja-JP"/>
        </w:rPr>
      </w:pPr>
    </w:p>
    <w:p w14:paraId="7E0C3FED" w14:textId="499FCB65" w:rsidR="00C65561" w:rsidRPr="00285302" w:rsidRDefault="00C65561" w:rsidP="00C65561">
      <w:pPr>
        <w:pStyle w:val="Proposal"/>
        <w:tabs>
          <w:tab w:val="clear" w:pos="1304"/>
        </w:tabs>
        <w:ind w:left="1701" w:hanging="1701"/>
      </w:pPr>
      <w:bookmarkStart w:id="33" w:name="_Toc84028557"/>
      <w:bookmarkStart w:id="34" w:name="_Toc84035014"/>
      <w:r w:rsidRPr="00285302">
        <w:rPr>
          <w:lang w:eastAsia="ja-JP"/>
        </w:rPr>
        <w:t xml:space="preserve">Identification of </w:t>
      </w:r>
      <w:r w:rsidRPr="00285302">
        <w:rPr>
          <w:rFonts w:cstheme="minorHAnsi"/>
          <w:lang w:eastAsia="ja-JP"/>
        </w:rPr>
        <w:t>PUSCH for UCI multiplexing is performed after CG-vs-DG prioritization</w:t>
      </w:r>
      <w:r w:rsidRPr="00285302">
        <w:t>.</w:t>
      </w:r>
      <w:bookmarkEnd w:id="33"/>
      <w:bookmarkEnd w:id="34"/>
    </w:p>
    <w:p w14:paraId="3FBAD864" w14:textId="2B67A66A" w:rsidR="00C65561" w:rsidRDefault="00C65561" w:rsidP="00C65561">
      <w:pPr>
        <w:rPr>
          <w:lang w:eastAsia="ja-JP"/>
        </w:rPr>
      </w:pPr>
    </w:p>
    <w:p w14:paraId="4BD25A2D" w14:textId="77777777" w:rsidR="009F5CEC" w:rsidRPr="009F5CEC" w:rsidRDefault="009F5CEC" w:rsidP="009F5CEC">
      <w:pPr>
        <w:pStyle w:val="Observation"/>
      </w:pPr>
      <w:bookmarkStart w:id="35" w:name="_Toc84034961"/>
      <w:r w:rsidRPr="00285302">
        <w:t xml:space="preserve">For Rel-17, one new scenario (i.e., MAC delivers PDU for two overlapping grants) is added on top of scenarios handled by Rel-16 (i.e., MAC delivers one PDU for two overlapping grants). The </w:t>
      </w:r>
      <w:proofErr w:type="spellStart"/>
      <w:r w:rsidRPr="00285302">
        <w:t>gNB</w:t>
      </w:r>
      <w:proofErr w:type="spellEnd"/>
      <w:r w:rsidRPr="00285302">
        <w:t xml:space="preserve"> hypothesis testing </w:t>
      </w:r>
      <w:proofErr w:type="gramStart"/>
      <w:r w:rsidRPr="00285302">
        <w:t>has to</w:t>
      </w:r>
      <w:proofErr w:type="gramEnd"/>
      <w:r w:rsidRPr="00285302">
        <w:t xml:space="preserve"> handle one more scenario.</w:t>
      </w:r>
      <w:bookmarkEnd w:id="35"/>
    </w:p>
    <w:p w14:paraId="5FDA5786" w14:textId="77777777" w:rsidR="009F5CEC" w:rsidRDefault="009F5CEC" w:rsidP="009F5CEC">
      <w:pPr>
        <w:rPr>
          <w:color w:val="00B0F0"/>
          <w:highlight w:val="yellow"/>
        </w:rPr>
      </w:pPr>
    </w:p>
    <w:p w14:paraId="42680B65" w14:textId="77777777" w:rsidR="009F5CEC" w:rsidRPr="00285302" w:rsidRDefault="009F5CEC" w:rsidP="00C65561">
      <w:pPr>
        <w:rPr>
          <w:lang w:eastAsia="ja-JP"/>
        </w:rPr>
      </w:pPr>
    </w:p>
    <w:p w14:paraId="361384C7" w14:textId="443231C8" w:rsidR="001F3B11" w:rsidRPr="00AD6064" w:rsidRDefault="001F3B11" w:rsidP="00AD6064">
      <w:pPr>
        <w:rPr>
          <w:lang w:eastAsia="ja-JP"/>
        </w:rPr>
      </w:pPr>
      <w:r w:rsidRPr="001F3B11">
        <w:rPr>
          <w:noProof/>
        </w:rPr>
        <w:drawing>
          <wp:inline distT="0" distB="0" distL="0" distR="0" wp14:anchorId="34BDA71F" wp14:editId="20B17927">
            <wp:extent cx="6120765" cy="3179445"/>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765" cy="3179445"/>
                    </a:xfrm>
                    <a:prstGeom prst="rect">
                      <a:avLst/>
                    </a:prstGeom>
                    <a:noFill/>
                    <a:ln>
                      <a:noFill/>
                    </a:ln>
                  </pic:spPr>
                </pic:pic>
              </a:graphicData>
            </a:graphic>
          </wp:inline>
        </w:drawing>
      </w:r>
    </w:p>
    <w:p w14:paraId="4BF07344" w14:textId="2F39EF91" w:rsidR="001A32C3" w:rsidRPr="00285302" w:rsidRDefault="001A32C3" w:rsidP="001A32C3">
      <w:pPr>
        <w:pStyle w:val="Caption"/>
        <w:jc w:val="center"/>
        <w:rPr>
          <w:lang w:eastAsia="ja-JP"/>
        </w:rPr>
      </w:pPr>
      <w:r w:rsidRPr="00285302">
        <w:t xml:space="preserve">Figure </w:t>
      </w:r>
      <w:r w:rsidRPr="001A32C3">
        <w:fldChar w:fldCharType="begin"/>
      </w:r>
      <w:r w:rsidRPr="00285302">
        <w:instrText xml:space="preserve"> SEQ Figure \* ARABIC </w:instrText>
      </w:r>
      <w:r w:rsidRPr="001A32C3">
        <w:fldChar w:fldCharType="separate"/>
      </w:r>
      <w:r w:rsidR="009F5CEC">
        <w:rPr>
          <w:noProof/>
        </w:rPr>
        <w:t>1</w:t>
      </w:r>
      <w:r w:rsidRPr="001A32C3">
        <w:fldChar w:fldCharType="end"/>
      </w:r>
      <w:r w:rsidRPr="00285302">
        <w:t xml:space="preserve">: </w:t>
      </w:r>
      <w:r w:rsidR="00237813" w:rsidRPr="00285302">
        <w:t xml:space="preserve">For one set of scheduled grants, depending on the outcome of MAC PDU generation, PHY </w:t>
      </w:r>
      <w:r w:rsidR="00724A6F" w:rsidRPr="00285302">
        <w:t xml:space="preserve">may </w:t>
      </w:r>
      <w:r w:rsidR="00237813" w:rsidRPr="00285302">
        <w:t>need to handle 3 multiplexing/prioritization cases</w:t>
      </w:r>
    </w:p>
    <w:p w14:paraId="3D41D888" w14:textId="0D260BFE" w:rsidR="00B56F05" w:rsidRDefault="00B56F05" w:rsidP="00B56F05">
      <w:pPr>
        <w:pStyle w:val="Heading3"/>
      </w:pPr>
      <w:r>
        <w:t>2.</w:t>
      </w:r>
      <w:r w:rsidR="00617C3B">
        <w:t>2</w:t>
      </w:r>
      <w:r>
        <w:t>.3</w:t>
      </w:r>
      <w:r>
        <w:tab/>
      </w:r>
      <w:r w:rsidRPr="00703C77">
        <w:t>LCH-based prioritization</w:t>
      </w:r>
      <w:r>
        <w:t xml:space="preserve"> </w:t>
      </w:r>
      <w:r w:rsidRPr="00703C77">
        <w:t>and UL skipping related procedure</w:t>
      </w:r>
    </w:p>
    <w:p w14:paraId="071560AD" w14:textId="77777777" w:rsidR="003C2D4B" w:rsidRDefault="003C2D4B" w:rsidP="00CE0424">
      <w:pPr>
        <w:pStyle w:val="BodyText"/>
        <w:rPr>
          <w:lang w:val="en-GB"/>
        </w:rPr>
      </w:pPr>
      <w:r w:rsidRPr="00703C77">
        <w:t>LCH-based prioritization</w:t>
      </w:r>
      <w:r>
        <w:rPr>
          <w:lang w:val="en-GB"/>
        </w:rPr>
        <w:t xml:space="preserve"> at MAC has been shown to lead to multiple hypothesis about how UCI and PUSCH are multiplexed. The burden of hypothesis testing is severe for the CA case.</w:t>
      </w:r>
    </w:p>
    <w:p w14:paraId="0F43FCBB" w14:textId="446531EB" w:rsidR="0051394F" w:rsidRDefault="003C2D4B" w:rsidP="00CE0424">
      <w:pPr>
        <w:pStyle w:val="BodyText"/>
        <w:rPr>
          <w:lang w:val="en-GB"/>
        </w:rPr>
      </w:pPr>
      <w:r>
        <w:rPr>
          <w:lang w:val="en-GB"/>
        </w:rPr>
        <w:t>It is reasonable to assume that, i</w:t>
      </w:r>
      <w:r w:rsidR="004664F0" w:rsidRPr="004664F0">
        <w:rPr>
          <w:lang w:val="en-GB"/>
        </w:rPr>
        <w:t xml:space="preserve">f LCH-based prioritization is configured, </w:t>
      </w:r>
      <w:r>
        <w:rPr>
          <w:lang w:val="en-GB"/>
        </w:rPr>
        <w:t xml:space="preserve">then </w:t>
      </w:r>
      <w:r w:rsidR="004664F0" w:rsidRPr="004664F0">
        <w:rPr>
          <w:lang w:val="en-GB"/>
        </w:rPr>
        <w:t xml:space="preserve">the </w:t>
      </w:r>
      <w:proofErr w:type="spellStart"/>
      <w:r w:rsidR="004664F0" w:rsidRPr="004664F0">
        <w:rPr>
          <w:lang w:val="en-GB"/>
        </w:rPr>
        <w:t>gNB</w:t>
      </w:r>
      <w:proofErr w:type="spellEnd"/>
      <w:r w:rsidR="004664F0" w:rsidRPr="004664F0">
        <w:rPr>
          <w:lang w:val="en-GB"/>
        </w:rPr>
        <w:t xml:space="preserve"> receiver is capable of handling multiple hypothesis of </w:t>
      </w:r>
      <w:r>
        <w:rPr>
          <w:lang w:val="en-GB"/>
        </w:rPr>
        <w:t xml:space="preserve">multiplexing </w:t>
      </w:r>
      <w:r w:rsidR="004664F0" w:rsidRPr="004664F0">
        <w:rPr>
          <w:lang w:val="en-GB"/>
        </w:rPr>
        <w:t xml:space="preserve">UCI </w:t>
      </w:r>
      <w:r>
        <w:rPr>
          <w:lang w:val="en-GB"/>
        </w:rPr>
        <w:t>and</w:t>
      </w:r>
      <w:r w:rsidR="004664F0" w:rsidRPr="004664F0">
        <w:rPr>
          <w:lang w:val="en-GB"/>
        </w:rPr>
        <w:t xml:space="preserve"> PUSCH multiplexing (including CA). If the gNB receiver is not capable, then LCH-based prioritization is not configured by </w:t>
      </w:r>
      <w:proofErr w:type="spellStart"/>
      <w:r w:rsidR="004664F0" w:rsidRPr="004664F0">
        <w:rPr>
          <w:lang w:val="en-GB"/>
        </w:rPr>
        <w:t>gNB</w:t>
      </w:r>
      <w:proofErr w:type="spellEnd"/>
      <w:r>
        <w:rPr>
          <w:lang w:val="en-GB"/>
        </w:rPr>
        <w:t>,</w:t>
      </w:r>
      <w:r w:rsidR="004664F0" w:rsidRPr="004664F0">
        <w:rPr>
          <w:lang w:val="en-GB"/>
        </w:rPr>
        <w:t xml:space="preserve"> and </w:t>
      </w:r>
      <w:proofErr w:type="spellStart"/>
      <w:r w:rsidR="004664F0" w:rsidRPr="004664F0">
        <w:rPr>
          <w:lang w:val="en-GB"/>
        </w:rPr>
        <w:t>gNB</w:t>
      </w:r>
      <w:proofErr w:type="spellEnd"/>
      <w:r w:rsidR="004664F0" w:rsidRPr="004664F0">
        <w:rPr>
          <w:lang w:val="en-GB"/>
        </w:rPr>
        <w:t xml:space="preserve"> configures UL skipping related procedure to have deterministic UCI+PUSCH behaviour.</w:t>
      </w:r>
    </w:p>
    <w:p w14:paraId="7368049E" w14:textId="35698CCA" w:rsidR="00155A99" w:rsidRPr="003C2D4B" w:rsidRDefault="003C2D4B" w:rsidP="003C2D4B">
      <w:pPr>
        <w:pStyle w:val="BodyText"/>
        <w:rPr>
          <w:lang w:val="en-GB"/>
        </w:rPr>
      </w:pPr>
      <w:r>
        <w:rPr>
          <w:lang w:val="en-GB"/>
        </w:rPr>
        <w:t xml:space="preserve">If both </w:t>
      </w:r>
      <w:r w:rsidRPr="003C2D4B">
        <w:rPr>
          <w:lang w:val="en-GB"/>
        </w:rPr>
        <w:t xml:space="preserve">LCH-based prioritization and </w:t>
      </w:r>
      <w:r>
        <w:rPr>
          <w:lang w:val="en-GB"/>
        </w:rPr>
        <w:t xml:space="preserve">Rel-16 </w:t>
      </w:r>
      <w:r w:rsidRPr="003C2D4B">
        <w:rPr>
          <w:lang w:val="en-GB"/>
        </w:rPr>
        <w:t>UL skipping related procedure</w:t>
      </w:r>
      <w:r w:rsidRPr="003C2D4B">
        <w:rPr>
          <w:lang w:val="en-GB"/>
        </w:rPr>
        <w:t xml:space="preserve"> </w:t>
      </w:r>
      <w:r>
        <w:rPr>
          <w:lang w:val="en-GB"/>
        </w:rPr>
        <w:t xml:space="preserve">are configured, </w:t>
      </w:r>
      <w:r w:rsidR="00155A99" w:rsidRPr="003C2D4B">
        <w:rPr>
          <w:lang w:val="en-GB"/>
        </w:rPr>
        <w:t xml:space="preserve">there exist iterative operations between PHY and MAC, </w:t>
      </w:r>
      <w:r>
        <w:rPr>
          <w:lang w:val="en-GB"/>
        </w:rPr>
        <w:t xml:space="preserve">which is complicated for UE implementation and </w:t>
      </w:r>
      <w:proofErr w:type="spellStart"/>
      <w:r>
        <w:rPr>
          <w:lang w:val="en-GB"/>
        </w:rPr>
        <w:t>gNB</w:t>
      </w:r>
      <w:proofErr w:type="spellEnd"/>
      <w:r>
        <w:rPr>
          <w:lang w:val="en-GB"/>
        </w:rPr>
        <w:t xml:space="preserve"> implementation</w:t>
      </w:r>
      <w:r w:rsidR="00155A99" w:rsidRPr="003C2D4B">
        <w:rPr>
          <w:lang w:val="en-GB"/>
        </w:rPr>
        <w:t xml:space="preserve">. </w:t>
      </w:r>
      <w:proofErr w:type="gramStart"/>
      <w:r w:rsidR="00155A99" w:rsidRPr="003C2D4B">
        <w:rPr>
          <w:lang w:val="en-GB"/>
        </w:rPr>
        <w:t>Thus</w:t>
      </w:r>
      <w:proofErr w:type="gramEnd"/>
      <w:r w:rsidR="00155A99" w:rsidRPr="003C2D4B">
        <w:rPr>
          <w:lang w:val="en-GB"/>
        </w:rPr>
        <w:t xml:space="preserve"> we propose that Rel-16 UL skipping</w:t>
      </w:r>
      <w:r>
        <w:rPr>
          <w:lang w:val="en-GB"/>
        </w:rPr>
        <w:t xml:space="preserve"> related procedure</w:t>
      </w:r>
      <w:r w:rsidR="00155A99" w:rsidRPr="003C2D4B">
        <w:rPr>
          <w:lang w:val="en-GB"/>
        </w:rPr>
        <w:t xml:space="preserve"> is not enabled together with LCH based prioritization (RRC parameter: </w:t>
      </w:r>
      <w:proofErr w:type="spellStart"/>
      <w:r w:rsidR="00155A99" w:rsidRPr="003C2D4B">
        <w:rPr>
          <w:i/>
          <w:iCs/>
          <w:lang w:val="en-GB"/>
        </w:rPr>
        <w:t>lch-basedPrioritization</w:t>
      </w:r>
      <w:proofErr w:type="spellEnd"/>
      <w:r w:rsidR="00155A99" w:rsidRPr="003C2D4B">
        <w:rPr>
          <w:lang w:val="en-GB"/>
        </w:rPr>
        <w:t xml:space="preserve">). </w:t>
      </w:r>
    </w:p>
    <w:p w14:paraId="37204A72" w14:textId="77777777" w:rsidR="00155A99" w:rsidRPr="00155A99" w:rsidRDefault="00155A99" w:rsidP="00CE0424">
      <w:pPr>
        <w:pStyle w:val="BodyText"/>
        <w:rPr>
          <w:lang w:val="x-none"/>
        </w:rPr>
      </w:pPr>
    </w:p>
    <w:p w14:paraId="12360A37" w14:textId="613EA37F" w:rsidR="004664F0" w:rsidRPr="00285302" w:rsidRDefault="004664F0" w:rsidP="004664F0">
      <w:pPr>
        <w:pStyle w:val="Proposal"/>
        <w:tabs>
          <w:tab w:val="clear" w:pos="1304"/>
        </w:tabs>
        <w:ind w:left="1701" w:hanging="1701"/>
      </w:pPr>
      <w:bookmarkStart w:id="36" w:name="_Toc84028558"/>
      <w:bookmarkStart w:id="37" w:name="_Toc84035015"/>
      <w:r w:rsidRPr="00285302">
        <w:rPr>
          <w:rFonts w:cstheme="minorHAnsi"/>
          <w:lang w:eastAsia="ja-JP"/>
        </w:rPr>
        <w:t xml:space="preserve">When </w:t>
      </w:r>
      <w:proofErr w:type="spellStart"/>
      <w:r w:rsidRPr="00285302">
        <w:rPr>
          <w:rFonts w:cstheme="minorHAnsi"/>
          <w:i/>
          <w:iCs/>
          <w:lang w:eastAsia="ja-JP"/>
        </w:rPr>
        <w:t>lch-basedPrioritization</w:t>
      </w:r>
      <w:proofErr w:type="spellEnd"/>
      <w:r w:rsidRPr="00285302">
        <w:rPr>
          <w:rFonts w:cstheme="minorHAnsi"/>
          <w:lang w:eastAsia="ja-JP"/>
        </w:rPr>
        <w:t xml:space="preserve"> is configured, Rel-16 UL skipping</w:t>
      </w:r>
      <w:r w:rsidR="003C2D4B">
        <w:rPr>
          <w:rFonts w:cstheme="minorHAnsi"/>
          <w:lang w:eastAsia="ja-JP"/>
        </w:rPr>
        <w:t xml:space="preserve"> related procedure</w:t>
      </w:r>
      <w:r w:rsidRPr="00285302">
        <w:rPr>
          <w:rFonts w:cstheme="minorHAnsi"/>
          <w:lang w:eastAsia="ja-JP"/>
        </w:rPr>
        <w:t xml:space="preserve"> is not enabled in Rel-17</w:t>
      </w:r>
      <w:r w:rsidRPr="00285302">
        <w:t>.</w:t>
      </w:r>
      <w:bookmarkEnd w:id="36"/>
      <w:bookmarkEnd w:id="37"/>
    </w:p>
    <w:p w14:paraId="527AC3A0" w14:textId="4AAFA951" w:rsidR="004664F0" w:rsidRPr="00285302" w:rsidRDefault="004664F0" w:rsidP="00CE0424">
      <w:pPr>
        <w:pStyle w:val="BodyText"/>
      </w:pPr>
    </w:p>
    <w:p w14:paraId="6A25C937" w14:textId="2B9B36C5" w:rsidR="007457F8" w:rsidRDefault="007457F8" w:rsidP="007457F8">
      <w:pPr>
        <w:pStyle w:val="Heading3"/>
      </w:pPr>
      <w:r>
        <w:t>2.</w:t>
      </w:r>
      <w:r w:rsidR="00617C3B">
        <w:t>2</w:t>
      </w:r>
      <w:r>
        <w:t>.</w:t>
      </w:r>
      <w:r w:rsidR="00617C3B">
        <w:t>4</w:t>
      </w:r>
      <w:r>
        <w:tab/>
        <w:t xml:space="preserve">Timeline </w:t>
      </w:r>
      <w:r w:rsidR="00F933AC">
        <w:t>c</w:t>
      </w:r>
      <w:r>
        <w:t>onsiderations</w:t>
      </w:r>
    </w:p>
    <w:p w14:paraId="0F493705" w14:textId="33CBACA9" w:rsidR="007457F8" w:rsidRPr="00285302" w:rsidRDefault="003C2D4B" w:rsidP="007457F8">
      <w:r>
        <w:t xml:space="preserve">In </w:t>
      </w:r>
      <w:r w:rsidR="007457F8" w:rsidRPr="00285302">
        <w:t>38.214 section 6.1, “UE procedure for transmitting the physical uplink shared channel”</w:t>
      </w:r>
      <w:r>
        <w:t>, the following text specifies the timeline requirement for DG-PUSCH canceling CG-PUSCH:</w:t>
      </w:r>
    </w:p>
    <w:p w14:paraId="06D07770" w14:textId="5B1FE902" w:rsidR="007457F8" w:rsidRDefault="007457F8" w:rsidP="007457F8">
      <w:r w:rsidRPr="00357EDA">
        <w:rPr>
          <w:noProof/>
        </w:rPr>
        <w:drawing>
          <wp:inline distT="0" distB="0" distL="0" distR="0" wp14:anchorId="48D22359" wp14:editId="40A2E5E6">
            <wp:extent cx="5943600" cy="87820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878205"/>
                    </a:xfrm>
                    <a:prstGeom prst="rect">
                      <a:avLst/>
                    </a:prstGeom>
                    <a:noFill/>
                    <a:ln>
                      <a:noFill/>
                    </a:ln>
                  </pic:spPr>
                </pic:pic>
              </a:graphicData>
            </a:graphic>
          </wp:inline>
        </w:drawing>
      </w:r>
    </w:p>
    <w:p w14:paraId="723AD2B8" w14:textId="6ACB8FB9" w:rsidR="003C2D4B" w:rsidRPr="00357EDA" w:rsidRDefault="003C2D4B" w:rsidP="007457F8">
      <w:r>
        <w:t xml:space="preserve">For Rel-17, the same processing timeline can be applied, even though Rel-17 </w:t>
      </w:r>
      <w:r w:rsidR="006277C4">
        <w:t>has the further description</w:t>
      </w:r>
      <w:r>
        <w:t xml:space="preserve"> that DG-PUSCH has higher priority than CG-PUSCH.</w:t>
      </w:r>
      <w:r w:rsidR="006277C4">
        <w:t xml:space="preserve"> This is illustrated in Figure 2.</w:t>
      </w:r>
    </w:p>
    <w:p w14:paraId="0682B525" w14:textId="51B789C6" w:rsidR="007457F8" w:rsidRPr="00285302" w:rsidRDefault="002D35F9" w:rsidP="002D35F9">
      <w:pPr>
        <w:pStyle w:val="Proposal"/>
        <w:tabs>
          <w:tab w:val="clear" w:pos="1304"/>
        </w:tabs>
        <w:ind w:left="1701" w:hanging="1701"/>
        <w:rPr>
          <w:rFonts w:cstheme="minorHAnsi"/>
          <w:lang w:eastAsia="ja-JP"/>
        </w:rPr>
      </w:pPr>
      <w:bookmarkStart w:id="38" w:name="_Toc84028559"/>
      <w:bookmarkStart w:id="39" w:name="_Toc84035016"/>
      <w:r w:rsidRPr="00285302">
        <w:rPr>
          <w:rFonts w:cstheme="minorHAnsi"/>
          <w:lang w:eastAsia="ja-JP"/>
        </w:rPr>
        <w:t xml:space="preserve">For the scenario of </w:t>
      </w:r>
      <w:r w:rsidR="007457F8" w:rsidRPr="00285302">
        <w:rPr>
          <w:rFonts w:cstheme="minorHAnsi"/>
          <w:lang w:eastAsia="ja-JP"/>
        </w:rPr>
        <w:t>HP DG vs LP CG, reuse Rel-15 timeline</w:t>
      </w:r>
      <w:r w:rsidRPr="00285302">
        <w:rPr>
          <w:rFonts w:cstheme="minorHAnsi"/>
          <w:lang w:eastAsia="ja-JP"/>
        </w:rPr>
        <w:t>.</w:t>
      </w:r>
      <w:bookmarkEnd w:id="38"/>
      <w:bookmarkEnd w:id="39"/>
    </w:p>
    <w:p w14:paraId="5F6BFB6B" w14:textId="77777777" w:rsidR="007457F8" w:rsidRDefault="007457F8" w:rsidP="007457F8">
      <w:pPr>
        <w:snapToGrid w:val="0"/>
        <w:spacing w:before="100" w:beforeAutospacing="1" w:after="100" w:afterAutospacing="1"/>
        <w:jc w:val="center"/>
        <w:rPr>
          <w:rFonts w:ascii="Times New Roman" w:eastAsia="Arial Unicode MS" w:hAnsi="Times New Roman" w:cs="Times New Roman"/>
        </w:rPr>
      </w:pPr>
      <w:r w:rsidRPr="00B85F8C">
        <w:rPr>
          <w:noProof/>
        </w:rPr>
        <w:lastRenderedPageBreak/>
        <w:drawing>
          <wp:inline distT="0" distB="0" distL="0" distR="0" wp14:anchorId="445A8DDC" wp14:editId="6100FA93">
            <wp:extent cx="3110230" cy="12814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10230" cy="1281430"/>
                    </a:xfrm>
                    <a:prstGeom prst="rect">
                      <a:avLst/>
                    </a:prstGeom>
                    <a:noFill/>
                    <a:ln>
                      <a:noFill/>
                    </a:ln>
                  </pic:spPr>
                </pic:pic>
              </a:graphicData>
            </a:graphic>
          </wp:inline>
        </w:drawing>
      </w:r>
    </w:p>
    <w:p w14:paraId="4C9933CD" w14:textId="0E3D3C81" w:rsidR="007457F8" w:rsidRPr="00422CE0" w:rsidRDefault="00EC1977" w:rsidP="007457F8">
      <w:pPr>
        <w:pStyle w:val="Caption"/>
        <w:jc w:val="center"/>
        <w:rPr>
          <w:rFonts w:ascii="Times New Roman" w:eastAsia="Arial Unicode MS" w:hAnsi="Times New Roman" w:cs="Times New Roman"/>
          <w:sz w:val="28"/>
          <w:szCs w:val="28"/>
          <w:lang w:val="en-GB"/>
        </w:rPr>
      </w:pPr>
      <w:r w:rsidRPr="00285302">
        <w:t xml:space="preserve">Figure </w:t>
      </w:r>
      <w:r w:rsidRPr="001A32C3">
        <w:fldChar w:fldCharType="begin"/>
      </w:r>
      <w:r w:rsidRPr="00285302">
        <w:instrText xml:space="preserve"> SEQ Figure \* ARABIC </w:instrText>
      </w:r>
      <w:r w:rsidRPr="001A32C3">
        <w:fldChar w:fldCharType="separate"/>
      </w:r>
      <w:r w:rsidR="00155A99">
        <w:rPr>
          <w:noProof/>
        </w:rPr>
        <w:t>2</w:t>
      </w:r>
      <w:r w:rsidRPr="001A32C3">
        <w:fldChar w:fldCharType="end"/>
      </w:r>
      <w:r w:rsidRPr="00285302">
        <w:t xml:space="preserve">: </w:t>
      </w:r>
      <w:r w:rsidR="007457F8" w:rsidRPr="00285302">
        <w:t xml:space="preserve"> Rel-15 timeline </w:t>
      </w:r>
      <w:r w:rsidRPr="00285302">
        <w:t xml:space="preserve">for prioritizing </w:t>
      </w:r>
      <w:r w:rsidR="007457F8" w:rsidRPr="00285302">
        <w:t xml:space="preserve">DG </w:t>
      </w:r>
      <w:r w:rsidRPr="00285302">
        <w:t>over</w:t>
      </w:r>
      <w:r w:rsidR="007457F8" w:rsidRPr="00285302">
        <w:t xml:space="preserve"> CG</w:t>
      </w:r>
    </w:p>
    <w:p w14:paraId="2C6529F3" w14:textId="77777777" w:rsidR="007457F8" w:rsidRDefault="007457F8" w:rsidP="007457F8">
      <w:pPr>
        <w:rPr>
          <w:lang w:val="en-GB"/>
        </w:rPr>
      </w:pPr>
    </w:p>
    <w:p w14:paraId="40070706" w14:textId="5C366C7D" w:rsidR="007457F8" w:rsidRDefault="006277C4" w:rsidP="007457F8">
      <w:pPr>
        <w:rPr>
          <w:lang w:val="en-GB"/>
        </w:rPr>
      </w:pPr>
      <w:r>
        <w:rPr>
          <w:lang w:val="en-GB"/>
        </w:rPr>
        <w:t>For the scenario of low-priority overlapping with high-priority CG, no timeline requirement exists in Rel-15/Rel-16. For Rel-17, there is no need to introduce new requirement either, since the UE should be fully aware of CG-PUSCH status internally, can adequately handle the cancellation of DG-PUSCH via implementation.  This is illustrated in Figure 3.</w:t>
      </w:r>
    </w:p>
    <w:p w14:paraId="68A55069" w14:textId="5E55ED8F" w:rsidR="007457F8" w:rsidRPr="00285302" w:rsidRDefault="002D35F9" w:rsidP="002D35F9">
      <w:pPr>
        <w:pStyle w:val="Proposal"/>
        <w:tabs>
          <w:tab w:val="clear" w:pos="1304"/>
        </w:tabs>
        <w:ind w:left="1701" w:hanging="1701"/>
        <w:rPr>
          <w:rFonts w:cstheme="minorHAnsi"/>
          <w:lang w:eastAsia="ja-JP"/>
        </w:rPr>
      </w:pPr>
      <w:bookmarkStart w:id="40" w:name="_Toc84028560"/>
      <w:bookmarkStart w:id="41" w:name="_Toc84035017"/>
      <w:r w:rsidRPr="00285302">
        <w:rPr>
          <w:rFonts w:cstheme="minorHAnsi"/>
          <w:lang w:eastAsia="ja-JP"/>
        </w:rPr>
        <w:t>For the scenario of LP DG vs HP CG, it is u</w:t>
      </w:r>
      <w:r w:rsidR="007457F8" w:rsidRPr="00285302">
        <w:rPr>
          <w:rFonts w:cstheme="minorHAnsi"/>
          <w:lang w:eastAsia="ja-JP"/>
        </w:rPr>
        <w:t xml:space="preserve">p to UE implementation to </w:t>
      </w:r>
      <w:r w:rsidRPr="00285302">
        <w:rPr>
          <w:rFonts w:cstheme="minorHAnsi"/>
          <w:lang w:eastAsia="ja-JP"/>
        </w:rPr>
        <w:t>perform</w:t>
      </w:r>
      <w:r w:rsidR="007457F8" w:rsidRPr="00285302">
        <w:rPr>
          <w:rFonts w:cstheme="minorHAnsi"/>
          <w:lang w:eastAsia="ja-JP"/>
        </w:rPr>
        <w:t xml:space="preserve"> the DG/CG prioritization.</w:t>
      </w:r>
      <w:bookmarkEnd w:id="40"/>
      <w:bookmarkEnd w:id="41"/>
    </w:p>
    <w:p w14:paraId="1D87ECEE" w14:textId="0EA7BDD4" w:rsidR="007457F8" w:rsidRDefault="002D35F9" w:rsidP="007457F8">
      <w:pPr>
        <w:jc w:val="center"/>
        <w:rPr>
          <w:lang w:val="en-GB"/>
        </w:rPr>
      </w:pPr>
      <w:r w:rsidRPr="002D35F9">
        <w:rPr>
          <w:noProof/>
        </w:rPr>
        <w:drawing>
          <wp:inline distT="0" distB="0" distL="0" distR="0" wp14:anchorId="58620F11" wp14:editId="129EDE62">
            <wp:extent cx="3282315" cy="12846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82315" cy="1284605"/>
                    </a:xfrm>
                    <a:prstGeom prst="rect">
                      <a:avLst/>
                    </a:prstGeom>
                    <a:noFill/>
                    <a:ln>
                      <a:noFill/>
                    </a:ln>
                  </pic:spPr>
                </pic:pic>
              </a:graphicData>
            </a:graphic>
          </wp:inline>
        </w:drawing>
      </w:r>
    </w:p>
    <w:p w14:paraId="542A3652" w14:textId="77777777" w:rsidR="002D35F9" w:rsidRDefault="002D35F9" w:rsidP="007457F8">
      <w:pPr>
        <w:jc w:val="center"/>
        <w:rPr>
          <w:lang w:val="en-GB"/>
        </w:rPr>
      </w:pPr>
    </w:p>
    <w:p w14:paraId="34D2C936" w14:textId="2261319D" w:rsidR="00EC1977" w:rsidRPr="00422CE0" w:rsidRDefault="00EC1977" w:rsidP="00EC1977">
      <w:pPr>
        <w:pStyle w:val="Caption"/>
        <w:jc w:val="center"/>
        <w:rPr>
          <w:rFonts w:ascii="Times New Roman" w:eastAsia="Arial Unicode MS" w:hAnsi="Times New Roman" w:cs="Times New Roman"/>
          <w:sz w:val="28"/>
          <w:szCs w:val="28"/>
          <w:lang w:val="en-GB"/>
        </w:rPr>
      </w:pPr>
      <w:r w:rsidRPr="00285302">
        <w:t xml:space="preserve">Figure </w:t>
      </w:r>
      <w:r w:rsidRPr="001A32C3">
        <w:fldChar w:fldCharType="begin"/>
      </w:r>
      <w:r w:rsidRPr="00285302">
        <w:instrText xml:space="preserve"> SEQ Figure \* ARABIC </w:instrText>
      </w:r>
      <w:r w:rsidRPr="001A32C3">
        <w:fldChar w:fldCharType="separate"/>
      </w:r>
      <w:r w:rsidR="00155A99">
        <w:rPr>
          <w:noProof/>
        </w:rPr>
        <w:t>3</w:t>
      </w:r>
      <w:r w:rsidRPr="001A32C3">
        <w:fldChar w:fldCharType="end"/>
      </w:r>
      <w:r w:rsidRPr="00285302">
        <w:t>: Rel-17 timeline for prioritizing CG over DG</w:t>
      </w:r>
    </w:p>
    <w:p w14:paraId="7DC227F1" w14:textId="157DE5D3" w:rsidR="00EC1977" w:rsidRPr="00422CE0" w:rsidRDefault="00EC1977" w:rsidP="00EC1977">
      <w:pPr>
        <w:pStyle w:val="Caption"/>
        <w:jc w:val="center"/>
        <w:rPr>
          <w:rFonts w:ascii="Times New Roman" w:eastAsia="Arial Unicode MS" w:hAnsi="Times New Roman" w:cs="Times New Roman"/>
          <w:sz w:val="28"/>
          <w:szCs w:val="28"/>
          <w:lang w:val="en-GB"/>
        </w:rPr>
      </w:pPr>
    </w:p>
    <w:p w14:paraId="0299294D" w14:textId="61BDDA2F" w:rsidR="007457F8" w:rsidRDefault="009424DE" w:rsidP="009424DE">
      <w:pPr>
        <w:pStyle w:val="Heading2"/>
      </w:pPr>
      <w:r>
        <w:t>2.</w:t>
      </w:r>
      <w:r w:rsidR="00617C3B">
        <w:t>3</w:t>
      </w:r>
      <w:r>
        <w:t xml:space="preserve"> Simultaneous PUCCH and PUSCH transmission</w:t>
      </w:r>
    </w:p>
    <w:p w14:paraId="36B2F8F0" w14:textId="74B8DD34" w:rsidR="009424DE" w:rsidRDefault="009424DE" w:rsidP="009424DE">
      <w:pPr>
        <w:rPr>
          <w:lang w:val="en-GB" w:eastAsia="ja-JP"/>
        </w:rPr>
      </w:pPr>
      <w:r>
        <w:rPr>
          <w:lang w:val="en-GB" w:eastAsia="ja-JP"/>
        </w:rPr>
        <w:t xml:space="preserve">For simultaneous PUCCH and PUSCH transmission, our preference is to use this feature as an alternative to multiplexing of different priorities. </w:t>
      </w:r>
      <w:r w:rsidR="006277C4">
        <w:rPr>
          <w:lang w:val="en-GB" w:eastAsia="ja-JP"/>
        </w:rPr>
        <w:t>T</w:t>
      </w:r>
      <w:r w:rsidR="000B2E61">
        <w:rPr>
          <w:lang w:val="en-GB" w:eastAsia="ja-JP"/>
        </w:rPr>
        <w:t>he outcome of step 1 in the framework for intra UE multiplexing is non-overlapping LP channels and non-overlapping HP channels.</w:t>
      </w:r>
      <w:r w:rsidR="002B2FC2">
        <w:rPr>
          <w:lang w:val="en-GB" w:eastAsia="ja-JP"/>
        </w:rPr>
        <w:t xml:space="preserve"> If the UE is capable of transmitting these channels simultaneously, then no multiplexing step is necessary. For the simplest case of inter-band simultaneous PUCCH and PUSCH we propose to run step 2 in the multiplexing framework per band. The outcome of this procedure will then be a non-overlapping set of channels in each band that can be simultaneously transmitted.</w:t>
      </w:r>
    </w:p>
    <w:p w14:paraId="166F6828" w14:textId="12D4DBD6" w:rsidR="002B2FC2" w:rsidRDefault="002B2FC2" w:rsidP="006277C4">
      <w:pPr>
        <w:pStyle w:val="Proposal"/>
        <w:tabs>
          <w:tab w:val="clear" w:pos="1304"/>
        </w:tabs>
        <w:ind w:left="1701" w:hanging="1701"/>
        <w:rPr>
          <w:lang w:val="en-GB" w:eastAsia="ja-JP"/>
        </w:rPr>
      </w:pPr>
      <w:bookmarkStart w:id="42" w:name="_Toc84028561"/>
      <w:bookmarkStart w:id="43" w:name="_Toc84035018"/>
      <w:r w:rsidRPr="006277C4">
        <w:rPr>
          <w:rFonts w:cstheme="minorHAnsi"/>
          <w:lang w:eastAsia="ja-JP"/>
        </w:rPr>
        <w:t>If</w:t>
      </w:r>
      <w:r>
        <w:rPr>
          <w:lang w:val="en-GB" w:eastAsia="ja-JP"/>
        </w:rPr>
        <w:t xml:space="preserve"> only inter-band simultaneous PUCCH and PUSCH transmission is supported, perform step 2 in the intra-UE multiplexing framework per band. Then transmit PUCCH and PUSCH simultaneously on different bands.</w:t>
      </w:r>
      <w:bookmarkEnd w:id="42"/>
      <w:bookmarkEnd w:id="43"/>
    </w:p>
    <w:p w14:paraId="04F0411E" w14:textId="77777777" w:rsidR="006277C4" w:rsidRDefault="006277C4" w:rsidP="009424DE">
      <w:pPr>
        <w:rPr>
          <w:lang w:val="en-GB" w:eastAsia="ja-JP"/>
        </w:rPr>
      </w:pPr>
    </w:p>
    <w:p w14:paraId="56F3603E" w14:textId="77777777" w:rsidR="00F8347D" w:rsidRDefault="002B2FC2" w:rsidP="009424DE">
      <w:pPr>
        <w:rPr>
          <w:lang w:val="en-GB" w:eastAsia="ja-JP"/>
        </w:rPr>
      </w:pPr>
      <w:r>
        <w:rPr>
          <w:lang w:val="en-GB" w:eastAsia="ja-JP"/>
        </w:rPr>
        <w:t>Regarding the support of intra-band simultaneous PUCCH and PUSCH</w:t>
      </w:r>
      <w:r w:rsidR="006277C4">
        <w:rPr>
          <w:lang w:val="en-GB" w:eastAsia="ja-JP"/>
        </w:rPr>
        <w:t>,</w:t>
      </w:r>
      <w:r>
        <w:rPr>
          <w:lang w:val="en-GB" w:eastAsia="ja-JP"/>
        </w:rPr>
        <w:t xml:space="preserve"> phase discontinuity </w:t>
      </w:r>
      <w:r w:rsidR="006277C4">
        <w:rPr>
          <w:lang w:val="en-GB" w:eastAsia="ja-JP"/>
        </w:rPr>
        <w:t xml:space="preserve">was raised as </w:t>
      </w:r>
      <w:r>
        <w:rPr>
          <w:lang w:val="en-GB" w:eastAsia="ja-JP"/>
        </w:rPr>
        <w:t>a</w:t>
      </w:r>
      <w:r w:rsidR="006277C4">
        <w:rPr>
          <w:lang w:val="en-GB" w:eastAsia="ja-JP"/>
        </w:rPr>
        <w:t xml:space="preserve"> concern. The phase discontinuity</w:t>
      </w:r>
      <w:r>
        <w:rPr>
          <w:lang w:val="en-GB" w:eastAsia="ja-JP"/>
        </w:rPr>
        <w:t xml:space="preserve"> issue for</w:t>
      </w:r>
      <w:r w:rsidR="006277C4">
        <w:rPr>
          <w:lang w:val="en-GB" w:eastAsia="ja-JP"/>
        </w:rPr>
        <w:t xml:space="preserve"> </w:t>
      </w:r>
      <w:r w:rsidR="006277C4">
        <w:rPr>
          <w:lang w:val="en-GB" w:eastAsia="ja-JP"/>
        </w:rPr>
        <w:t>overlapping PUSCHs</w:t>
      </w:r>
      <w:r w:rsidR="006277C4">
        <w:rPr>
          <w:lang w:val="en-GB" w:eastAsia="ja-JP"/>
        </w:rPr>
        <w:t xml:space="preserve"> in</w:t>
      </w:r>
      <w:r>
        <w:rPr>
          <w:lang w:val="en-GB" w:eastAsia="ja-JP"/>
        </w:rPr>
        <w:t xml:space="preserve"> intra-band CA </w:t>
      </w:r>
      <w:r w:rsidR="006277C4">
        <w:rPr>
          <w:lang w:val="en-GB" w:eastAsia="ja-JP"/>
        </w:rPr>
        <w:t xml:space="preserve">was handled by UE feature 6-23 in Rel-15. </w:t>
      </w:r>
      <w:r w:rsidR="00F8347D">
        <w:rPr>
          <w:lang w:val="en-GB" w:eastAsia="ja-JP"/>
        </w:rPr>
        <w:t xml:space="preserve">Rel-16 also has UE feature 11-7b </w:t>
      </w:r>
      <w:r>
        <w:rPr>
          <w:lang w:val="en-GB" w:eastAsia="ja-JP"/>
        </w:rPr>
        <w:t xml:space="preserve">for independent cancellation of PUSCHs due to the cancellation indicator in Rel-16. </w:t>
      </w:r>
    </w:p>
    <w:p w14:paraId="117B88EE" w14:textId="5F2F63E5" w:rsidR="002B2FC2" w:rsidRDefault="00F8347D" w:rsidP="009424DE">
      <w:pPr>
        <w:rPr>
          <w:lang w:val="en-GB" w:eastAsia="ja-JP"/>
        </w:rPr>
      </w:pPr>
      <w:r>
        <w:rPr>
          <w:lang w:val="en-GB" w:eastAsia="ja-JP"/>
        </w:rPr>
        <w:t xml:space="preserve">In Rel-17, the phase discontinuity issue can be similarly </w:t>
      </w:r>
      <w:r w:rsidR="002B2FC2">
        <w:rPr>
          <w:lang w:val="en-GB" w:eastAsia="ja-JP"/>
        </w:rPr>
        <w:t>handled by UE capability signalling</w:t>
      </w:r>
      <w:r>
        <w:rPr>
          <w:lang w:val="en-GB" w:eastAsia="ja-JP"/>
        </w:rPr>
        <w:t xml:space="preserve">. </w:t>
      </w:r>
      <w:proofErr w:type="gramStart"/>
      <w:r>
        <w:rPr>
          <w:lang w:val="en-GB" w:eastAsia="ja-JP"/>
        </w:rPr>
        <w:t>Thus</w:t>
      </w:r>
      <w:proofErr w:type="gramEnd"/>
      <w:r>
        <w:rPr>
          <w:lang w:val="en-GB" w:eastAsia="ja-JP"/>
        </w:rPr>
        <w:t xml:space="preserve"> the</w:t>
      </w:r>
      <w:r w:rsidR="002B2FC2">
        <w:rPr>
          <w:lang w:val="en-GB" w:eastAsia="ja-JP"/>
        </w:rPr>
        <w:t xml:space="preserve"> intra-band simultaneous PUCCH and PUSCH</w:t>
      </w:r>
      <w:r>
        <w:rPr>
          <w:lang w:val="en-GB" w:eastAsia="ja-JP"/>
        </w:rPr>
        <w:t xml:space="preserve"> should be supported in the specification, i.e., for UEs that do not indicate such incapability.</w:t>
      </w:r>
    </w:p>
    <w:tbl>
      <w:tblPr>
        <w:tblStyle w:val="TableGrid"/>
        <w:tblW w:w="0" w:type="auto"/>
        <w:tblLook w:val="04A0" w:firstRow="1" w:lastRow="0" w:firstColumn="1" w:lastColumn="0" w:noHBand="0" w:noVBand="1"/>
      </w:tblPr>
      <w:tblGrid>
        <w:gridCol w:w="9629"/>
      </w:tblGrid>
      <w:tr w:rsidR="002B2FC2" w:rsidRPr="00285302" w14:paraId="1286F9C2" w14:textId="77777777" w:rsidTr="002B2FC2">
        <w:tc>
          <w:tcPr>
            <w:tcW w:w="9629" w:type="dxa"/>
          </w:tcPr>
          <w:p w14:paraId="1CEF4330" w14:textId="56BA5952" w:rsidR="004F444A" w:rsidRDefault="004F444A">
            <w:r>
              <w:t>Rel-15 UE capability:</w:t>
            </w:r>
          </w:p>
          <w:tbl>
            <w:tblPr>
              <w:tblW w:w="13045" w:type="dxa"/>
              <w:tblCellMar>
                <w:left w:w="0" w:type="dxa"/>
                <w:right w:w="0" w:type="dxa"/>
              </w:tblCellMar>
              <w:tblLook w:val="04A0" w:firstRow="1" w:lastRow="0" w:firstColumn="1" w:lastColumn="0" w:noHBand="0" w:noVBand="1"/>
            </w:tblPr>
            <w:tblGrid>
              <w:gridCol w:w="625"/>
              <w:gridCol w:w="4165"/>
              <w:gridCol w:w="5314"/>
              <w:gridCol w:w="236"/>
              <w:gridCol w:w="2705"/>
            </w:tblGrid>
            <w:tr w:rsidR="002B2FC2" w:rsidRPr="00285302" w14:paraId="6FA2B2DC" w14:textId="77777777" w:rsidTr="002B2FC2">
              <w:tc>
                <w:tcPr>
                  <w:tcW w:w="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1A1417" w14:textId="77777777" w:rsidR="002B2FC2" w:rsidRDefault="002B2FC2" w:rsidP="002B2FC2">
                  <w:pPr>
                    <w:pStyle w:val="TAL"/>
                    <w:rPr>
                      <w:rFonts w:eastAsia="Times New Roman" w:cs="Arial"/>
                      <w:sz w:val="20"/>
                      <w:szCs w:val="20"/>
                      <w:lang w:val="en-US"/>
                    </w:rPr>
                  </w:pPr>
                  <w:r>
                    <w:t>6-23</w:t>
                  </w:r>
                </w:p>
              </w:tc>
              <w:tc>
                <w:tcPr>
                  <w:tcW w:w="41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817F6A" w14:textId="77777777" w:rsidR="002B2FC2" w:rsidRDefault="002B2FC2" w:rsidP="002B2FC2">
                  <w:pPr>
                    <w:pStyle w:val="TAL"/>
                  </w:pPr>
                  <w:r>
                    <w:t xml:space="preserve">Incapability motivated by impacts of PA phase discontinuity with </w:t>
                  </w:r>
                  <w:r>
                    <w:rPr>
                      <w:highlight w:val="yellow"/>
                    </w:rPr>
                    <w:t>overlapping transmissions with non-aligned starting or ending times</w:t>
                  </w:r>
                  <w:r>
                    <w:t xml:space="preserve"> or hop boundaries across carriers for </w:t>
                  </w:r>
                  <w:r>
                    <w:rPr>
                      <w:color w:val="FF0000"/>
                    </w:rPr>
                    <w:t xml:space="preserve">intra-band </w:t>
                  </w:r>
                  <w:r>
                    <w:t>EN-DC, intra-band CA, and FDM based ULSUP</w:t>
                  </w:r>
                </w:p>
              </w:tc>
              <w:tc>
                <w:tcPr>
                  <w:tcW w:w="531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01BCCE" w14:textId="77777777" w:rsidR="002B2FC2" w:rsidRDefault="002B2FC2" w:rsidP="002B2FC2">
                  <w:pPr>
                    <w:pStyle w:val="TAL"/>
                  </w:pPr>
                  <w:r>
                    <w:rPr>
                      <w:highlight w:val="yellow"/>
                    </w:rPr>
                    <w:t>Incapability motivated by impacts of PA phase discontinuity</w:t>
                  </w:r>
                  <w:r>
                    <w:t xml:space="preserve"> with overlapping transmissions with non-aligned starting or ending times or hop boundaries across carriers for intra-band EN-DC, intra-band CA, and FDM based ULSUP</w:t>
                  </w:r>
                </w:p>
              </w:tc>
              <w:tc>
                <w:tcPr>
                  <w:tcW w:w="23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B506A0" w14:textId="77777777" w:rsidR="002B2FC2" w:rsidRDefault="002B2FC2" w:rsidP="002B2FC2">
                  <w:pPr>
                    <w:pStyle w:val="TAL"/>
                  </w:pPr>
                </w:p>
              </w:tc>
              <w:tc>
                <w:tcPr>
                  <w:tcW w:w="27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CBEF29" w14:textId="77777777" w:rsidR="002B2FC2" w:rsidRDefault="002B2FC2" w:rsidP="002B2FC2">
                  <w:pPr>
                    <w:pStyle w:val="TAL"/>
                    <w:rPr>
                      <w:i/>
                      <w:iCs/>
                    </w:rPr>
                  </w:pPr>
                  <w:r>
                    <w:rPr>
                      <w:i/>
                      <w:iCs/>
                    </w:rPr>
                    <w:t>pa-PhaseDiscontinuityImpacts</w:t>
                  </w:r>
                </w:p>
              </w:tc>
            </w:tr>
          </w:tbl>
          <w:p w14:paraId="175EE07A" w14:textId="1C9B8C47" w:rsidR="002B2FC2" w:rsidRPr="00285302" w:rsidRDefault="002B2FC2" w:rsidP="002B2FC2"/>
          <w:p w14:paraId="16613B97" w14:textId="5766A128" w:rsidR="004F444A" w:rsidRPr="00285302" w:rsidRDefault="004F444A" w:rsidP="002B2FC2">
            <w:r w:rsidRPr="00285302">
              <w:t>Rel-16 UE capability:</w:t>
            </w:r>
          </w:p>
          <w:tbl>
            <w:tblPr>
              <w:tblW w:w="10080" w:type="dxa"/>
              <w:tblCellMar>
                <w:left w:w="0" w:type="dxa"/>
                <w:right w:w="0" w:type="dxa"/>
              </w:tblCellMar>
              <w:tblLook w:val="04A0" w:firstRow="1" w:lastRow="0" w:firstColumn="1" w:lastColumn="0" w:noHBand="0" w:noVBand="1"/>
            </w:tblPr>
            <w:tblGrid>
              <w:gridCol w:w="715"/>
              <w:gridCol w:w="3152"/>
              <w:gridCol w:w="6213"/>
            </w:tblGrid>
            <w:tr w:rsidR="002B2FC2" w:rsidRPr="00285302" w14:paraId="7E969F52" w14:textId="77777777" w:rsidTr="002B2FC2">
              <w:tc>
                <w:tcPr>
                  <w:tcW w:w="7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D664F0" w14:textId="77777777" w:rsidR="002B2FC2" w:rsidRDefault="002B2FC2" w:rsidP="002B2FC2">
                  <w:pPr>
                    <w:pStyle w:val="TAL"/>
                    <w:rPr>
                      <w:lang w:eastAsia="zh-CN"/>
                    </w:rPr>
                  </w:pPr>
                  <w:r>
                    <w:rPr>
                      <w:lang w:eastAsia="zh-CN"/>
                    </w:rPr>
                    <w:t>11-7b</w:t>
                  </w:r>
                </w:p>
              </w:tc>
              <w:tc>
                <w:tcPr>
                  <w:tcW w:w="31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EB2302" w14:textId="77777777" w:rsidR="002B2FC2" w:rsidRDefault="002B2FC2" w:rsidP="002B2FC2">
                  <w:pPr>
                    <w:pStyle w:val="TAL"/>
                    <w:rPr>
                      <w:lang w:eastAsia="zh-CN"/>
                    </w:rPr>
                  </w:pPr>
                  <w:r>
                    <w:rPr>
                      <w:lang w:eastAsia="zh-CN"/>
                    </w:rPr>
                    <w:t xml:space="preserve">Independent cancellation of the </w:t>
                  </w:r>
                  <w:r>
                    <w:rPr>
                      <w:highlight w:val="yellow"/>
                      <w:lang w:eastAsia="zh-CN"/>
                    </w:rPr>
                    <w:t xml:space="preserve">overlapping PUSCHs in an </w:t>
                  </w:r>
                  <w:r>
                    <w:rPr>
                      <w:color w:val="FF0000"/>
                      <w:highlight w:val="yellow"/>
                      <w:lang w:eastAsia="zh-CN"/>
                    </w:rPr>
                    <w:t>intra-band UL CA</w:t>
                  </w:r>
                </w:p>
              </w:tc>
              <w:tc>
                <w:tcPr>
                  <w:tcW w:w="62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AAB2B6" w14:textId="77777777" w:rsidR="002B2FC2" w:rsidRDefault="002B2FC2" w:rsidP="002B2FC2">
                  <w:pPr>
                    <w:pStyle w:val="TAL"/>
                    <w:rPr>
                      <w:lang w:eastAsia="ja-JP"/>
                    </w:rPr>
                  </w:pPr>
                  <w:r>
                    <w:t>For a UE indicating the capability of pa-PhaseDiscontinuityImpacts, and if the PUSCH on at least one serving cell is cancelled, the UE may cancel the (repetition of the) PUSCHs transmission on all other intra-band serving cell(s). The cancellation of the (repetition of the) PUSCH transmission on the set of intra-band serving cell(s) includes all symbols from the earliest symbol that is overlapping with the first cancelled symbol of the PUSCH on the serving cell for which the DCI format 2_4 is applicable to.</w:t>
                  </w:r>
                </w:p>
              </w:tc>
            </w:tr>
          </w:tbl>
          <w:p w14:paraId="6B7C16E3" w14:textId="77777777" w:rsidR="002B2FC2" w:rsidRDefault="002B2FC2" w:rsidP="009424DE">
            <w:pPr>
              <w:rPr>
                <w:lang w:val="en-GB" w:eastAsia="ja-JP"/>
              </w:rPr>
            </w:pPr>
          </w:p>
        </w:tc>
      </w:tr>
    </w:tbl>
    <w:p w14:paraId="6D2285F4" w14:textId="77777777" w:rsidR="002B2FC2" w:rsidRDefault="002B2FC2" w:rsidP="009424DE">
      <w:pPr>
        <w:rPr>
          <w:lang w:val="en-GB" w:eastAsia="ja-JP"/>
        </w:rPr>
      </w:pPr>
    </w:p>
    <w:p w14:paraId="02CDB799" w14:textId="46D79767" w:rsidR="000B2E61" w:rsidRDefault="000B2E61" w:rsidP="00F8347D">
      <w:pPr>
        <w:pStyle w:val="Proposal"/>
        <w:tabs>
          <w:tab w:val="clear" w:pos="1304"/>
        </w:tabs>
        <w:ind w:left="1701" w:hanging="1701"/>
        <w:rPr>
          <w:lang w:val="en-GB" w:eastAsia="ja-JP"/>
        </w:rPr>
      </w:pPr>
      <w:bookmarkStart w:id="44" w:name="_Toc84028563"/>
      <w:bookmarkStart w:id="45" w:name="_Toc84035019"/>
      <w:r>
        <w:rPr>
          <w:lang w:val="en-GB" w:eastAsia="ja-JP"/>
        </w:rPr>
        <w:t>Support intra-band simultaneous PUCCH and PUSCH transmission</w:t>
      </w:r>
      <w:r w:rsidR="004F444A">
        <w:rPr>
          <w:lang w:val="en-GB" w:eastAsia="ja-JP"/>
        </w:rPr>
        <w:t xml:space="preserve"> with UE capability signalling.</w:t>
      </w:r>
      <w:bookmarkEnd w:id="44"/>
      <w:bookmarkEnd w:id="45"/>
    </w:p>
    <w:p w14:paraId="74AA9D90" w14:textId="77777777" w:rsidR="007457F8" w:rsidRPr="007457F8" w:rsidRDefault="007457F8" w:rsidP="007457F8">
      <w:pPr>
        <w:rPr>
          <w:lang w:val="en-GB" w:eastAsia="ja-JP"/>
        </w:rPr>
      </w:pPr>
    </w:p>
    <w:p w14:paraId="4FFF5A3F" w14:textId="77777777" w:rsidR="004664F0" w:rsidRPr="00B56F05" w:rsidRDefault="004664F0" w:rsidP="00CE0424">
      <w:pPr>
        <w:pStyle w:val="BodyText"/>
        <w:rPr>
          <w:lang w:val="en-GB"/>
        </w:rPr>
      </w:pPr>
    </w:p>
    <w:p w14:paraId="36B90381" w14:textId="748EE423" w:rsidR="00C01F33" w:rsidRPr="00CE0424" w:rsidRDefault="00E72A58" w:rsidP="00CE0424">
      <w:pPr>
        <w:pStyle w:val="Heading1"/>
      </w:pPr>
      <w:r>
        <w:t>3</w:t>
      </w:r>
      <w:r>
        <w:tab/>
      </w:r>
      <w:r w:rsidR="00C01F33" w:rsidRPr="00CE0424">
        <w:t>Conclusion</w:t>
      </w:r>
    </w:p>
    <w:p w14:paraId="72C84F5E" w14:textId="77777777" w:rsidR="008E065E" w:rsidRPr="00285302" w:rsidRDefault="008E065E" w:rsidP="008E065E">
      <w:pPr>
        <w:pStyle w:val="BodyText"/>
        <w:rPr>
          <w:rFonts w:asciiTheme="minorHAnsi" w:hAnsiTheme="minorHAnsi" w:cstheme="minorHAnsi"/>
          <w:b/>
        </w:rPr>
      </w:pPr>
      <w:r w:rsidRPr="00285302">
        <w:rPr>
          <w:rFonts w:asciiTheme="minorHAnsi" w:hAnsiTheme="minorHAnsi" w:cstheme="minorHAnsi"/>
        </w:rPr>
        <w:t xml:space="preserve">In </w:t>
      </w:r>
      <w:r w:rsidR="007729A2" w:rsidRPr="00285302">
        <w:rPr>
          <w:rFonts w:asciiTheme="minorHAnsi" w:hAnsiTheme="minorHAnsi" w:cstheme="minorHAnsi"/>
        </w:rPr>
        <w:t xml:space="preserve">the previous </w:t>
      </w:r>
      <w:r w:rsidRPr="00285302">
        <w:rPr>
          <w:rFonts w:asciiTheme="minorHAnsi" w:hAnsiTheme="minorHAnsi" w:cstheme="minorHAnsi"/>
        </w:rPr>
        <w:t>section</w:t>
      </w:r>
      <w:r w:rsidR="007729A2" w:rsidRPr="00285302">
        <w:rPr>
          <w:rFonts w:asciiTheme="minorHAnsi" w:hAnsiTheme="minorHAnsi" w:cstheme="minorHAnsi"/>
        </w:rPr>
        <w:t>s</w:t>
      </w:r>
      <w:r w:rsidRPr="00285302">
        <w:rPr>
          <w:rFonts w:asciiTheme="minorHAnsi" w:hAnsiTheme="minorHAnsi" w:cstheme="minorHAnsi"/>
        </w:rPr>
        <w:t xml:space="preserve"> we made the following observations:</w:t>
      </w:r>
      <w:r w:rsidR="00C93814" w:rsidRPr="00285302">
        <w:rPr>
          <w:rFonts w:asciiTheme="minorHAnsi" w:hAnsiTheme="minorHAnsi" w:cstheme="minorHAnsi"/>
          <w:b/>
        </w:rPr>
        <w:t xml:space="preserve"> </w:t>
      </w:r>
    </w:p>
    <w:p w14:paraId="69FDD30B" w14:textId="5FD4C899" w:rsidR="00F8347D" w:rsidRDefault="006F6582">
      <w:pPr>
        <w:pStyle w:val="TableofFigures"/>
        <w:tabs>
          <w:tab w:val="right" w:leader="dot" w:pos="9629"/>
        </w:tabs>
        <w:rPr>
          <w:rFonts w:asciiTheme="minorHAnsi" w:hAnsiTheme="minorHAnsi"/>
          <w:b w:val="0"/>
          <w:noProof/>
        </w:rPr>
      </w:pPr>
      <w:r>
        <w:rPr>
          <w:b w:val="0"/>
          <w:bCs/>
        </w:rPr>
        <w:fldChar w:fldCharType="begin"/>
      </w:r>
      <w:r>
        <w:rPr>
          <w:b w:val="0"/>
          <w:bCs/>
        </w:rPr>
        <w:instrText xml:space="preserve"> TOC \f O \n \h \z \t "Observation" \c </w:instrText>
      </w:r>
      <w:r>
        <w:rPr>
          <w:b w:val="0"/>
          <w:bCs/>
        </w:rPr>
        <w:fldChar w:fldCharType="separate"/>
      </w:r>
      <w:hyperlink w:anchor="_Toc84034960" w:history="1">
        <w:r w:rsidR="00F8347D" w:rsidRPr="00D0215B">
          <w:rPr>
            <w:rStyle w:val="Hyperlink"/>
            <w:noProof/>
            <w:lang w:val="en-GB"/>
          </w:rPr>
          <w:t>Observation 1</w:t>
        </w:r>
        <w:r w:rsidR="00F8347D">
          <w:rPr>
            <w:rFonts w:asciiTheme="minorHAnsi" w:hAnsiTheme="minorHAnsi"/>
            <w:b w:val="0"/>
            <w:noProof/>
          </w:rPr>
          <w:tab/>
        </w:r>
        <w:r w:rsidR="00F8347D" w:rsidRPr="00D0215B">
          <w:rPr>
            <w:rStyle w:val="Hyperlink"/>
            <w:noProof/>
            <w:lang w:val="en-GB"/>
          </w:rPr>
          <w:t>The multiplexing/prioritization procedure needs to handle cases with sub-slot HARQ feedback overlapping with low priority channels that do not meet the Rel-15 multiplexing timelines.</w:t>
        </w:r>
      </w:hyperlink>
    </w:p>
    <w:p w14:paraId="4996427C" w14:textId="58BD8199" w:rsidR="00F8347D" w:rsidRDefault="00F8347D">
      <w:pPr>
        <w:pStyle w:val="TableofFigures"/>
        <w:tabs>
          <w:tab w:val="right" w:leader="dot" w:pos="9629"/>
        </w:tabs>
        <w:rPr>
          <w:rFonts w:asciiTheme="minorHAnsi" w:hAnsiTheme="minorHAnsi"/>
          <w:b w:val="0"/>
          <w:noProof/>
        </w:rPr>
      </w:pPr>
      <w:hyperlink w:anchor="_Toc84034961" w:history="1">
        <w:r w:rsidRPr="00D0215B">
          <w:rPr>
            <w:rStyle w:val="Hyperlink"/>
            <w:noProof/>
          </w:rPr>
          <w:t>Observation 2</w:t>
        </w:r>
        <w:r>
          <w:rPr>
            <w:rFonts w:asciiTheme="minorHAnsi" w:hAnsiTheme="minorHAnsi"/>
            <w:b w:val="0"/>
            <w:noProof/>
          </w:rPr>
          <w:tab/>
        </w:r>
        <w:r w:rsidRPr="00D0215B">
          <w:rPr>
            <w:rStyle w:val="Hyperlink"/>
            <w:noProof/>
          </w:rPr>
          <w:t>For Rel-17, one new scenario (i.e., MAC delivers PDU for two overlapping grants) is added on top of scenarios handled by Rel-16 (i.e., MAC delivers one PDU for two overlapping grants). The gNB hypothesis testing has to handle one more scenario.</w:t>
        </w:r>
      </w:hyperlink>
    </w:p>
    <w:p w14:paraId="175E8225" w14:textId="248161B2" w:rsidR="006E1C82" w:rsidRDefault="006F6582" w:rsidP="008E065E">
      <w:pPr>
        <w:pStyle w:val="BodyText"/>
        <w:rPr>
          <w:b/>
          <w:bCs/>
        </w:rPr>
      </w:pPr>
      <w:r>
        <w:rPr>
          <w:b/>
          <w:bCs/>
        </w:rPr>
        <w:fldChar w:fldCharType="end"/>
      </w:r>
    </w:p>
    <w:p w14:paraId="1FB39325" w14:textId="60AF65F7" w:rsidR="006E1C82" w:rsidRDefault="008E065E" w:rsidP="006E1C82">
      <w:pPr>
        <w:pStyle w:val="BodyText"/>
        <w:rPr>
          <w:rFonts w:asciiTheme="minorHAnsi" w:hAnsiTheme="minorHAnsi" w:cstheme="minorHAnsi"/>
        </w:rPr>
      </w:pPr>
      <w:r w:rsidRPr="00285302">
        <w:rPr>
          <w:rFonts w:asciiTheme="minorHAnsi" w:hAnsiTheme="minorHAnsi" w:cstheme="minorHAnsi"/>
        </w:rPr>
        <w:t xml:space="preserve">Based on the discussion in </w:t>
      </w:r>
      <w:r w:rsidR="007729A2" w:rsidRPr="00285302">
        <w:rPr>
          <w:rFonts w:asciiTheme="minorHAnsi" w:hAnsiTheme="minorHAnsi" w:cstheme="minorHAnsi"/>
        </w:rPr>
        <w:t xml:space="preserve">the previous </w:t>
      </w:r>
      <w:r w:rsidRPr="00285302">
        <w:rPr>
          <w:rFonts w:asciiTheme="minorHAnsi" w:hAnsiTheme="minorHAnsi" w:cstheme="minorHAnsi"/>
        </w:rPr>
        <w:t>section</w:t>
      </w:r>
      <w:r w:rsidR="007729A2" w:rsidRPr="00285302">
        <w:rPr>
          <w:rFonts w:asciiTheme="minorHAnsi" w:hAnsiTheme="minorHAnsi" w:cstheme="minorHAnsi"/>
        </w:rPr>
        <w:t>s</w:t>
      </w:r>
      <w:r w:rsidRPr="00285302">
        <w:rPr>
          <w:rFonts w:asciiTheme="minorHAnsi" w:hAnsiTheme="minorHAnsi" w:cstheme="minorHAnsi"/>
        </w:rPr>
        <w:t xml:space="preserve"> we propose the following:</w:t>
      </w:r>
    </w:p>
    <w:p w14:paraId="41ADEF7F" w14:textId="6D40C4D4" w:rsidR="00F8347D" w:rsidRDefault="00D67325">
      <w:pPr>
        <w:pStyle w:val="TableofFigures"/>
        <w:tabs>
          <w:tab w:val="right" w:leader="dot" w:pos="9629"/>
        </w:tabs>
        <w:rPr>
          <w:rFonts w:asciiTheme="minorHAnsi" w:hAnsiTheme="minorHAnsi"/>
          <w:b w:val="0"/>
          <w:noProof/>
        </w:rPr>
      </w:pPr>
      <w:r>
        <w:rPr>
          <w:b w:val="0"/>
          <w:bCs/>
        </w:rPr>
        <w:fldChar w:fldCharType="begin"/>
      </w:r>
      <w:r>
        <w:rPr>
          <w:b w:val="0"/>
          <w:bCs/>
        </w:rPr>
        <w:instrText xml:space="preserve"> TOC \n \h \z \t "Proposal" \c </w:instrText>
      </w:r>
      <w:r>
        <w:rPr>
          <w:b w:val="0"/>
          <w:bCs/>
        </w:rPr>
        <w:fldChar w:fldCharType="separate"/>
      </w:r>
      <w:hyperlink w:anchor="_Toc84035001" w:history="1">
        <w:r w:rsidR="00F8347D" w:rsidRPr="00DC0511">
          <w:rPr>
            <w:rStyle w:val="Hyperlink"/>
            <w:noProof/>
            <w:lang w:val="en-GB" w:eastAsia="ja-JP"/>
          </w:rPr>
          <w:t>Proposal 1</w:t>
        </w:r>
        <w:r w:rsidR="00F8347D">
          <w:rPr>
            <w:rFonts w:asciiTheme="minorHAnsi" w:hAnsiTheme="minorHAnsi"/>
            <w:b w:val="0"/>
            <w:noProof/>
          </w:rPr>
          <w:tab/>
        </w:r>
        <w:r w:rsidR="00F8347D" w:rsidRPr="00DC0511">
          <w:rPr>
            <w:rStyle w:val="Hyperlink"/>
            <w:noProof/>
            <w:lang w:val="en-GB" w:eastAsia="ja-JP"/>
          </w:rPr>
          <w:t>Confirm the framework working assumption.</w:t>
        </w:r>
      </w:hyperlink>
    </w:p>
    <w:p w14:paraId="48C9BD38" w14:textId="6F61E1EC" w:rsidR="00F8347D" w:rsidRDefault="00F8347D">
      <w:pPr>
        <w:pStyle w:val="TableofFigures"/>
        <w:tabs>
          <w:tab w:val="right" w:leader="dot" w:pos="9629"/>
        </w:tabs>
        <w:rPr>
          <w:rFonts w:asciiTheme="minorHAnsi" w:hAnsiTheme="minorHAnsi"/>
          <w:b w:val="0"/>
          <w:noProof/>
        </w:rPr>
      </w:pPr>
      <w:hyperlink w:anchor="_Toc84035002" w:history="1">
        <w:r w:rsidRPr="00DC0511">
          <w:rPr>
            <w:rStyle w:val="Hyperlink"/>
            <w:noProof/>
            <w:lang w:val="en-GB"/>
          </w:rPr>
          <w:t>Proposal 2</w:t>
        </w:r>
        <w:r>
          <w:rPr>
            <w:rFonts w:asciiTheme="minorHAnsi" w:hAnsiTheme="minorHAnsi"/>
            <w:b w:val="0"/>
            <w:noProof/>
          </w:rPr>
          <w:tab/>
        </w:r>
        <w:r w:rsidRPr="00DC0511">
          <w:rPr>
            <w:rStyle w:val="Hyperlink"/>
            <w:noProof/>
            <w:lang w:val="en-GB"/>
          </w:rPr>
          <w:t>Reuse Rel-15 procedure in step 2 for multiplexing eligible UCIs, or multiplexing eligible UCI and PUSCH, of different priorities, if only slot-based HARQ codebooks are used.</w:t>
        </w:r>
      </w:hyperlink>
    </w:p>
    <w:p w14:paraId="7E6CDE43" w14:textId="3DE66DC3" w:rsidR="00F8347D" w:rsidRDefault="00F8347D">
      <w:pPr>
        <w:pStyle w:val="TableofFigures"/>
        <w:tabs>
          <w:tab w:val="right" w:leader="dot" w:pos="9629"/>
        </w:tabs>
        <w:rPr>
          <w:rFonts w:asciiTheme="minorHAnsi" w:hAnsiTheme="minorHAnsi"/>
          <w:b w:val="0"/>
          <w:noProof/>
        </w:rPr>
      </w:pPr>
      <w:hyperlink w:anchor="_Toc84035003" w:history="1">
        <w:r w:rsidRPr="00DC0511">
          <w:rPr>
            <w:rStyle w:val="Hyperlink"/>
            <w:noProof/>
            <w:lang w:val="en-GB"/>
          </w:rPr>
          <w:t>Proposal 3</w:t>
        </w:r>
        <w:r>
          <w:rPr>
            <w:rFonts w:asciiTheme="minorHAnsi" w:hAnsiTheme="minorHAnsi"/>
            <w:b w:val="0"/>
            <w:noProof/>
          </w:rPr>
          <w:tab/>
        </w:r>
        <w:r w:rsidRPr="00DC0511">
          <w:rPr>
            <w:rStyle w:val="Hyperlink"/>
            <w:noProof/>
            <w:lang w:val="en-GB"/>
          </w:rPr>
          <w:t>When LP PUCCH overlaps with HP sub-slot based HARQ-ACK PUCCH and the multiplexing timeline is met, multiplex the LP UCI onto the overlapping HP PUCCH which has the earliest starting symbol.</w:t>
        </w:r>
      </w:hyperlink>
    </w:p>
    <w:p w14:paraId="3197B723" w14:textId="4315A8AB" w:rsidR="00F8347D" w:rsidRDefault="00F8347D">
      <w:pPr>
        <w:pStyle w:val="TableofFigures"/>
        <w:tabs>
          <w:tab w:val="right" w:leader="dot" w:pos="9629"/>
        </w:tabs>
        <w:rPr>
          <w:rFonts w:asciiTheme="minorHAnsi" w:hAnsiTheme="minorHAnsi"/>
          <w:b w:val="0"/>
          <w:noProof/>
        </w:rPr>
      </w:pPr>
      <w:hyperlink w:anchor="_Toc84035004" w:history="1">
        <w:r w:rsidRPr="00DC0511">
          <w:rPr>
            <w:rStyle w:val="Hyperlink"/>
            <w:noProof/>
            <w:lang w:val="en-GB"/>
          </w:rPr>
          <w:t>Proposal 4</w:t>
        </w:r>
        <w:r>
          <w:rPr>
            <w:rFonts w:asciiTheme="minorHAnsi" w:hAnsiTheme="minorHAnsi"/>
            <w:b w:val="0"/>
            <w:noProof/>
          </w:rPr>
          <w:tab/>
        </w:r>
        <w:r w:rsidRPr="00DC0511">
          <w:rPr>
            <w:rStyle w:val="Hyperlink"/>
            <w:noProof/>
            <w:lang w:val="en-GB"/>
          </w:rPr>
          <w:t>Reuse Rel-16 prioritization for LP PUCCH/PUSCH overlapping with HP PUCCH/PUSCH that does not meet the Rel-15 multiplexing timeline.</w:t>
        </w:r>
      </w:hyperlink>
    </w:p>
    <w:p w14:paraId="24598ADD" w14:textId="2EF3EE7F" w:rsidR="00F8347D" w:rsidRDefault="00F8347D">
      <w:pPr>
        <w:pStyle w:val="TableofFigures"/>
        <w:tabs>
          <w:tab w:val="right" w:leader="dot" w:pos="9629"/>
        </w:tabs>
        <w:rPr>
          <w:rFonts w:asciiTheme="minorHAnsi" w:hAnsiTheme="minorHAnsi"/>
          <w:b w:val="0"/>
          <w:noProof/>
        </w:rPr>
      </w:pPr>
      <w:hyperlink w:anchor="_Toc84035005" w:history="1">
        <w:r w:rsidRPr="00DC0511">
          <w:rPr>
            <w:rStyle w:val="Hyperlink"/>
            <w:noProof/>
            <w:lang w:val="en-GB"/>
          </w:rPr>
          <w:t>Proposal 5</w:t>
        </w:r>
        <w:r>
          <w:rPr>
            <w:rFonts w:asciiTheme="minorHAnsi" w:hAnsiTheme="minorHAnsi"/>
            <w:b w:val="0"/>
            <w:noProof/>
          </w:rPr>
          <w:tab/>
        </w:r>
        <w:r w:rsidRPr="00DC0511">
          <w:rPr>
            <w:rStyle w:val="Hyperlink"/>
            <w:noProof/>
            <w:lang w:val="en-GB"/>
          </w:rPr>
          <w:t>When sub-slot HARQ codebooks are used, only multiplex HP HARQ-ACK onto a LP PUSCH if the LP PUSCH ends in the same sub-slot as the HP PUCCH. Otherwise deprioritize the LP PUSCH according to Rel-16 rules.</w:t>
        </w:r>
      </w:hyperlink>
    </w:p>
    <w:p w14:paraId="1A310F43" w14:textId="3794018E" w:rsidR="00F8347D" w:rsidRDefault="00F8347D">
      <w:pPr>
        <w:pStyle w:val="TableofFigures"/>
        <w:tabs>
          <w:tab w:val="right" w:leader="dot" w:pos="9629"/>
        </w:tabs>
        <w:rPr>
          <w:rFonts w:asciiTheme="minorHAnsi" w:hAnsiTheme="minorHAnsi"/>
          <w:b w:val="0"/>
          <w:noProof/>
        </w:rPr>
      </w:pPr>
      <w:hyperlink w:anchor="_Toc84035006" w:history="1">
        <w:r w:rsidRPr="00DC0511">
          <w:rPr>
            <w:rStyle w:val="Hyperlink"/>
            <w:noProof/>
            <w:lang w:val="en-GB" w:eastAsia="ja-JP"/>
          </w:rPr>
          <w:t>Proposal 6</w:t>
        </w:r>
        <w:r>
          <w:rPr>
            <w:rFonts w:asciiTheme="minorHAnsi" w:hAnsiTheme="minorHAnsi"/>
            <w:b w:val="0"/>
            <w:noProof/>
          </w:rPr>
          <w:tab/>
        </w:r>
        <w:r w:rsidRPr="00DC0511">
          <w:rPr>
            <w:rStyle w:val="Hyperlink"/>
            <w:noProof/>
            <w:lang w:val="en-GB" w:eastAsia="ja-JP"/>
          </w:rPr>
          <w:t>For multiplexing HP SR and LP HARQ-ACK: if SR is negative, transmit HARQ-ACK only on the HARQ-ACK resource; If SR is positive, multiplex SR with HARQ-ACK and transmit on the SR resource.</w:t>
        </w:r>
      </w:hyperlink>
    </w:p>
    <w:p w14:paraId="6723420C" w14:textId="2AC5F687" w:rsidR="00F8347D" w:rsidRDefault="00F8347D">
      <w:pPr>
        <w:pStyle w:val="TableofFigures"/>
        <w:tabs>
          <w:tab w:val="right" w:leader="dot" w:pos="9629"/>
        </w:tabs>
        <w:rPr>
          <w:rFonts w:asciiTheme="minorHAnsi" w:hAnsiTheme="minorHAnsi"/>
          <w:b w:val="0"/>
          <w:noProof/>
        </w:rPr>
      </w:pPr>
      <w:hyperlink w:anchor="_Toc84035007" w:history="1">
        <w:r w:rsidRPr="00DC0511">
          <w:rPr>
            <w:rStyle w:val="Hyperlink"/>
            <w:noProof/>
            <w:lang w:eastAsia="ja-JP"/>
          </w:rPr>
          <w:t>Proposal 7</w:t>
        </w:r>
        <w:r>
          <w:rPr>
            <w:rFonts w:asciiTheme="minorHAnsi" w:hAnsiTheme="minorHAnsi"/>
            <w:b w:val="0"/>
            <w:noProof/>
          </w:rPr>
          <w:tab/>
        </w:r>
        <w:r w:rsidRPr="00DC0511">
          <w:rPr>
            <w:rStyle w:val="Hyperlink"/>
            <w:noProof/>
            <w:lang w:val="en-GB" w:eastAsia="ja-JP"/>
          </w:rPr>
          <w:t>For separate coding of HP or LP HARQ-ACK of 1-2 bits when multiplexed into a PUCCH, reuse R15 TS 38.212 Clause 5.3.3.3, i.e. padding to 3 bits and using RM coding.</w:t>
        </w:r>
      </w:hyperlink>
    </w:p>
    <w:p w14:paraId="4EA9B5DA" w14:textId="3893C365" w:rsidR="00F8347D" w:rsidRDefault="00F8347D">
      <w:pPr>
        <w:pStyle w:val="TableofFigures"/>
        <w:tabs>
          <w:tab w:val="right" w:leader="dot" w:pos="9629"/>
        </w:tabs>
        <w:rPr>
          <w:rFonts w:asciiTheme="minorHAnsi" w:hAnsiTheme="minorHAnsi"/>
          <w:b w:val="0"/>
          <w:noProof/>
        </w:rPr>
      </w:pPr>
      <w:hyperlink w:anchor="_Toc84035008" w:history="1">
        <w:r w:rsidRPr="00DC0511">
          <w:rPr>
            <w:rStyle w:val="Hyperlink"/>
            <w:noProof/>
            <w:lang w:val="en-GB" w:eastAsia="ja-JP"/>
          </w:rPr>
          <w:t>Proposal 8</w:t>
        </w:r>
        <w:r>
          <w:rPr>
            <w:rFonts w:asciiTheme="minorHAnsi" w:hAnsiTheme="minorHAnsi"/>
            <w:b w:val="0"/>
            <w:noProof/>
          </w:rPr>
          <w:tab/>
        </w:r>
        <w:r w:rsidRPr="00DC0511">
          <w:rPr>
            <w:rStyle w:val="Hyperlink"/>
            <w:noProof/>
            <w:lang w:val="en-GB" w:eastAsia="ja-JP"/>
          </w:rPr>
          <w:t xml:space="preserve">If the total number of high priority UCI bits is 11 or lower, let  </w:t>
        </w:r>
        <m:oMath>
          <m:sSub>
            <m:sSubPr>
              <m:ctrlPr>
                <w:rPr>
                  <w:rFonts w:ascii="Cambria Math" w:hAnsi="Cambria Math"/>
                </w:rPr>
              </m:ctrlPr>
            </m:sSubPr>
            <m:e>
              <m:r>
                <m:rPr>
                  <m:sty m:val="b"/>
                </m:rPr>
                <w:rPr>
                  <w:rFonts w:ascii="Cambria Math" w:hAnsi="Cambria Math"/>
                </w:rPr>
                <m:t>∆</m:t>
              </m:r>
            </m:e>
            <m:sub>
              <m:r>
                <m:rPr>
                  <m:sty m:val="bi"/>
                </m:rPr>
                <w:rPr>
                  <w:rFonts w:ascii="Cambria Math" w:hAnsi="Cambria Math"/>
                </w:rPr>
                <m:t>TF</m:t>
              </m:r>
              <m:r>
                <m:rPr>
                  <m:sty m:val="b"/>
                </m:rPr>
                <w:rPr>
                  <w:rFonts w:ascii="Cambria Math" w:hAnsi="Cambria Math"/>
                </w:rPr>
                <m:t xml:space="preserve">, </m:t>
              </m:r>
              <m:r>
                <m:rPr>
                  <m:sty m:val="bi"/>
                </m:rPr>
                <w:rPr>
                  <w:rFonts w:ascii="Cambria Math" w:hAnsi="Cambria Math"/>
                </w:rPr>
                <m:t>b</m:t>
              </m:r>
              <m:r>
                <m:rPr>
                  <m:sty m:val="b"/>
                </m:rPr>
                <w:rPr>
                  <w:rFonts w:ascii="Cambria Math" w:hAnsi="Cambria Math"/>
                </w:rPr>
                <m:t xml:space="preserve">, </m:t>
              </m:r>
              <m:r>
                <m:rPr>
                  <m:sty m:val="bi"/>
                </m:rPr>
                <w:rPr>
                  <w:rFonts w:ascii="Cambria Math" w:hAnsi="Cambria Math"/>
                </w:rPr>
                <m:t>f</m:t>
              </m:r>
              <m:r>
                <m:rPr>
                  <m:sty m:val="b"/>
                </m:rPr>
                <w:rPr>
                  <w:rFonts w:ascii="Cambria Math" w:hAnsi="Cambria Math"/>
                </w:rPr>
                <m:t>,</m:t>
              </m:r>
              <m:r>
                <m:rPr>
                  <m:sty m:val="bi"/>
                </m:rPr>
                <w:rPr>
                  <w:rFonts w:ascii="Cambria Math" w:hAnsi="Cambria Math"/>
                </w:rPr>
                <m:t>c</m:t>
              </m:r>
            </m:sub>
          </m:sSub>
          <m:d>
            <m:dPr>
              <m:ctrlPr>
                <w:rPr>
                  <w:rFonts w:ascii="Cambria Math" w:hAnsi="Cambria Math"/>
                </w:rPr>
              </m:ctrlPr>
            </m:dPr>
            <m:e>
              <m:r>
                <m:rPr>
                  <m:sty m:val="bi"/>
                </m:rPr>
                <w:rPr>
                  <w:rFonts w:ascii="Cambria Math" w:hAnsi="Cambria Math"/>
                </w:rPr>
                <m:t>i</m:t>
              </m:r>
            </m:e>
          </m:d>
          <m:r>
            <m:rPr>
              <m:sty m:val="b"/>
            </m:rPr>
            <w:rPr>
              <w:rFonts w:ascii="Cambria Math" w:hAnsi="Cambria Math"/>
            </w:rPr>
            <m:t>= 10</m:t>
          </m:r>
          <m:sSub>
            <m:sSubPr>
              <m:ctrlPr>
                <w:rPr>
                  <w:rFonts w:ascii="Cambria Math" w:hAnsi="Cambria Math"/>
                </w:rPr>
              </m:ctrlPr>
            </m:sSubPr>
            <m:e>
              <m:r>
                <m:rPr>
                  <m:nor/>
                </m:rPr>
                <m:t>log</m:t>
              </m:r>
            </m:e>
            <m:sub>
              <m:r>
                <m:rPr>
                  <m:sty m:val="b"/>
                </m:rPr>
                <w:rPr>
                  <w:rFonts w:ascii="Cambria Math" w:hAnsi="Cambria Math"/>
                </w:rPr>
                <m:t>10</m:t>
              </m: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K</m:t>
              </m:r>
            </m:e>
            <m:sub>
              <m:r>
                <m:rPr>
                  <m:sty m:val="b"/>
                </m:rPr>
                <w:rPr>
                  <w:rFonts w:ascii="Cambria Math" w:hAnsi="Cambria Math"/>
                </w:rPr>
                <m:t>1</m:t>
              </m: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HARQ</m:t>
              </m:r>
              <m:r>
                <m:rPr>
                  <m:sty m:val="b"/>
                </m:rPr>
                <w:rPr>
                  <w:rFonts w:ascii="Cambria Math" w:hAnsi="Cambria Math"/>
                </w:rPr>
                <m:t>-</m:t>
              </m:r>
              <m:r>
                <m:rPr>
                  <m:sty m:val="bi"/>
                </m:rPr>
                <w:rPr>
                  <w:rFonts w:ascii="Cambria Math" w:hAnsi="Cambria Math"/>
                </w:rPr>
                <m:t>ACK</m:t>
              </m:r>
            </m:sub>
          </m:sSub>
          <m:d>
            <m:dPr>
              <m:ctrlPr>
                <w:rPr>
                  <w:rFonts w:ascii="Cambria Math" w:hAnsi="Cambria Math"/>
                </w:rPr>
              </m:ctrlPr>
            </m:dPr>
            <m:e>
              <m:r>
                <m:rPr>
                  <m:sty m:val="bi"/>
                </m:rPr>
                <w:rPr>
                  <w:rFonts w:ascii="Cambria Math" w:hAnsi="Cambria Math"/>
                </w:rPr>
                <m:t>i</m:t>
              </m:r>
            </m:e>
          </m:d>
          <m:r>
            <m:rPr>
              <m:sty m:val="b"/>
            </m:rPr>
            <w:rPr>
              <w:rFonts w:ascii="Cambria Math" w:hAnsi="Cambria Math"/>
            </w:rPr>
            <m:t xml:space="preserve">+ </m:t>
          </m:r>
          <m:sSub>
            <m:sSubPr>
              <m:ctrlPr>
                <w:rPr>
                  <w:rFonts w:ascii="Cambria Math" w:hAnsi="Cambria Math"/>
                </w:rPr>
              </m:ctrlPr>
            </m:sSubPr>
            <m:e>
              <m:r>
                <m:rPr>
                  <m:sty m:val="bi"/>
                </m:rPr>
                <w:rPr>
                  <w:rFonts w:ascii="Cambria Math" w:hAnsi="Cambria Math"/>
                </w:rPr>
                <m:t>O</m:t>
              </m:r>
            </m:e>
            <m:sub>
              <m:r>
                <m:rPr>
                  <m:sty m:val="bi"/>
                </m:rPr>
                <w:rPr>
                  <w:rFonts w:ascii="Cambria Math" w:hAnsi="Cambria Math"/>
                </w:rPr>
                <m:t>SR</m:t>
              </m:r>
            </m:sub>
          </m:sSub>
          <m:d>
            <m:dPr>
              <m:ctrlPr>
                <w:rPr>
                  <w:rFonts w:ascii="Cambria Math" w:hAnsi="Cambria Math"/>
                </w:rPr>
              </m:ctrlPr>
            </m:dPr>
            <m:e>
              <m:r>
                <m:rPr>
                  <m:sty m:val="bi"/>
                </m:rPr>
                <w:rPr>
                  <w:rFonts w:ascii="Cambria Math" w:hAnsi="Cambria Math"/>
                </w:rPr>
                <m:t>i</m:t>
              </m:r>
            </m:e>
          </m:d>
          <m:r>
            <m:rPr>
              <m:sty m:val="b"/>
            </m:rPr>
            <w:rPr>
              <w:rFonts w:ascii="Cambria Math" w:hAnsi="Cambria Math"/>
            </w:rPr>
            <m:t xml:space="preserve">+ </m:t>
          </m:r>
          <m:sSub>
            <m:sSubPr>
              <m:ctrlPr>
                <w:rPr>
                  <w:rFonts w:ascii="Cambria Math" w:hAnsi="Cambria Math"/>
                </w:rPr>
              </m:ctrlPr>
            </m:sSubPr>
            <m:e>
              <m:r>
                <m:rPr>
                  <m:sty m:val="bi"/>
                </m:rPr>
                <w:rPr>
                  <w:rFonts w:ascii="Cambria Math" w:hAnsi="Cambria Math"/>
                </w:rPr>
                <m:t>O</m:t>
              </m:r>
            </m:e>
            <m:sub>
              <m:r>
                <m:rPr>
                  <m:sty m:val="bi"/>
                </m:rPr>
                <w:rPr>
                  <w:rFonts w:ascii="Cambria Math" w:hAnsi="Cambria Math"/>
                </w:rPr>
                <m:t>CSI</m:t>
              </m:r>
            </m:sub>
          </m:sSub>
          <m:d>
            <m:dPr>
              <m:ctrlPr>
                <w:rPr>
                  <w:rFonts w:ascii="Cambria Math" w:hAnsi="Cambria Math"/>
                </w:rPr>
              </m:ctrlPr>
            </m:dPr>
            <m:e>
              <m:r>
                <m:rPr>
                  <m:sty m:val="bi"/>
                </m:rPr>
                <w:rPr>
                  <w:rFonts w:ascii="Cambria Math" w:hAnsi="Cambria Math"/>
                </w:rPr>
                <m:t>i</m:t>
              </m:r>
            </m:e>
          </m:d>
          <m:r>
            <m:rPr>
              <m:sty m:val="b"/>
            </m:rPr>
            <w:rPr>
              <w:rFonts w:ascii="Cambria Math" w:hAnsi="Cambria Math"/>
            </w:rPr>
            <m:t xml:space="preserve">+ </m:t>
          </m:r>
          <m:sSub>
            <m:sSubPr>
              <m:ctrlPr>
                <w:rPr>
                  <w:rFonts w:ascii="Cambria Math" w:hAnsi="Cambria Math"/>
                </w:rPr>
              </m:ctrlPr>
            </m:sSubPr>
            <m:e>
              <m:r>
                <m:rPr>
                  <m:sty m:val="bi"/>
                </m:rPr>
                <w:rPr>
                  <w:rFonts w:ascii="Cambria Math" w:hAnsi="Cambria Math"/>
                </w:rPr>
                <m:t>O</m:t>
              </m:r>
            </m:e>
            <m:sub>
              <m:r>
                <m:rPr>
                  <m:sty m:val="bi"/>
                </m:rPr>
                <w:rPr>
                  <w:rFonts w:ascii="Cambria Math" w:hAnsi="Cambria Math"/>
                </w:rPr>
                <m:t>CRC</m:t>
              </m: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RE</m:t>
              </m:r>
            </m:sub>
          </m:sSub>
          <m:r>
            <m:rPr>
              <m:sty m:val="b"/>
            </m:rPr>
            <w:rPr>
              <w:rFonts w:ascii="Cambria Math" w:hAnsi="Cambria Math"/>
            </w:rPr>
            <m:t>(</m:t>
          </m:r>
          <m:r>
            <m:rPr>
              <m:sty m:val="bi"/>
            </m:rPr>
            <w:rPr>
              <w:rFonts w:ascii="Cambria Math" w:hAnsi="Cambria Math"/>
            </w:rPr>
            <m:t>i</m:t>
          </m:r>
          <m:r>
            <m:rPr>
              <m:sty m:val="b"/>
            </m:rPr>
            <w:rPr>
              <w:rFonts w:ascii="Cambria Math" w:hAnsi="Cambria Math"/>
            </w:rPr>
            <m:t>))</m:t>
          </m:r>
        </m:oMath>
        <w:r w:rsidRPr="00DC0511">
          <w:rPr>
            <w:rStyle w:val="Hyperlink"/>
            <w:noProof/>
          </w:rPr>
          <w:t xml:space="preserve">, </w:t>
        </w:r>
        <w:r w:rsidRPr="00DC0511">
          <w:rPr>
            <w:rStyle w:val="Hyperlink"/>
            <w:noProof/>
            <w:lang w:val="en-GB" w:eastAsia="ja-JP"/>
          </w:rPr>
          <w:t xml:space="preserve"> otherwise let </w:t>
        </w:r>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TF</m:t>
              </m:r>
              <m:r>
                <m:rPr>
                  <m:sty m:val="b"/>
                </m:rPr>
                <w:rPr>
                  <w:rFonts w:ascii="Cambria Math" w:hAnsi="Cambria Math"/>
                </w:rPr>
                <m:t>,</m:t>
              </m:r>
              <m:r>
                <m:rPr>
                  <m:sty m:val="bi"/>
                </m:rPr>
                <w:rPr>
                  <w:rFonts w:ascii="Cambria Math" w:hAnsi="Cambria Math"/>
                </w:rPr>
                <m:t>b</m:t>
              </m:r>
              <m:r>
                <m:rPr>
                  <m:sty m:val="b"/>
                </m:rPr>
                <w:rPr>
                  <w:rFonts w:ascii="Cambria Math" w:hAnsi="Cambria Math"/>
                </w:rPr>
                <m:t>,</m:t>
              </m:r>
              <m:r>
                <m:rPr>
                  <m:sty m:val="bi"/>
                </m:rPr>
                <w:rPr>
                  <w:rFonts w:ascii="Cambria Math" w:hAnsi="Cambria Math"/>
                </w:rPr>
                <m:t>f</m:t>
              </m:r>
              <m:r>
                <m:rPr>
                  <m:sty m:val="b"/>
                </m:rPr>
                <w:rPr>
                  <w:rFonts w:ascii="Cambria Math" w:hAnsi="Cambria Math"/>
                </w:rPr>
                <m:t>,</m:t>
              </m:r>
              <m:r>
                <m:rPr>
                  <m:sty m:val="bi"/>
                </m:rPr>
                <w:rPr>
                  <w:rFonts w:ascii="Cambria Math" w:hAnsi="Cambria Math"/>
                </w:rPr>
                <m:t>c</m:t>
              </m:r>
            </m:sub>
          </m:sSub>
          <m:d>
            <m:dPr>
              <m:ctrlPr>
                <w:rPr>
                  <w:rFonts w:ascii="Cambria Math" w:hAnsi="Cambria Math"/>
                </w:rPr>
              </m:ctrlPr>
            </m:dPr>
            <m:e>
              <m:r>
                <m:rPr>
                  <m:sty m:val="bi"/>
                </m:rPr>
                <w:rPr>
                  <w:rFonts w:ascii="Cambria Math" w:hAnsi="Cambria Math"/>
                </w:rPr>
                <m:t>i</m:t>
              </m:r>
            </m:e>
          </m:d>
          <m:r>
            <m:rPr>
              <m:sty m:val="b"/>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b"/>
                    </m:rPr>
                    <w:rPr>
                      <w:rFonts w:ascii="Cambria Math" w:hAnsi="Cambria Math"/>
                    </w:rPr>
                    <m:t>log</m:t>
                  </m:r>
                </m:e>
                <m:sub>
                  <m:r>
                    <m:rPr>
                      <m:sty m:val="b"/>
                    </m:rPr>
                    <w:rPr>
                      <w:rFonts w:ascii="Cambria Math" w:hAnsi="Cambria Math"/>
                    </w:rPr>
                    <m:t>10</m:t>
                  </m:r>
                </m:sub>
              </m:sSub>
            </m:fName>
            <m:e>
              <m:r>
                <m:rPr>
                  <m:sty m:val="b"/>
                </m:rPr>
                <w:rPr>
                  <w:rFonts w:ascii="Cambria Math" w:hAnsi="Cambria Math"/>
                </w:rPr>
                <m:t>(</m:t>
              </m:r>
              <m:sSup>
                <m:sSupPr>
                  <m:ctrlPr>
                    <w:rPr>
                      <w:rFonts w:ascii="Cambria Math" w:hAnsi="Cambria Math"/>
                    </w:rPr>
                  </m:ctrlPr>
                </m:sSupPr>
                <m:e>
                  <m:r>
                    <m:rPr>
                      <m:sty m:val="b"/>
                    </m:rPr>
                    <w:rPr>
                      <w:rFonts w:ascii="Cambria Math" w:hAnsi="Cambria Math"/>
                    </w:rPr>
                    <m:t>2</m:t>
                  </m:r>
                </m:e>
                <m:sup>
                  <m:sSub>
                    <m:sSubPr>
                      <m:ctrlPr>
                        <w:rPr>
                          <w:rFonts w:ascii="Cambria Math" w:hAnsi="Cambria Math"/>
                        </w:rPr>
                      </m:ctrlPr>
                    </m:sSubPr>
                    <m:e>
                      <m:r>
                        <m:rPr>
                          <m:sty m:val="bi"/>
                        </m:rPr>
                        <w:rPr>
                          <w:rFonts w:ascii="Cambria Math" w:hAnsi="Cambria Math"/>
                        </w:rPr>
                        <m:t>K</m:t>
                      </m:r>
                    </m:e>
                    <m:sub>
                      <m:r>
                        <m:rPr>
                          <m:sty m:val="b"/>
                        </m:rPr>
                        <w:rPr>
                          <w:rFonts w:ascii="Cambria Math" w:hAnsi="Cambria Math"/>
                        </w:rPr>
                        <m:t>2</m:t>
                      </m:r>
                    </m:sub>
                  </m:sSub>
                  <m:r>
                    <m:rPr>
                      <m:sty m:val="bi"/>
                    </m:rPr>
                    <w:rPr>
                      <w:rFonts w:ascii="Cambria Math" w:hAnsi="Cambria Math"/>
                    </w:rPr>
                    <m:t>BPRE</m:t>
                  </m:r>
                  <m:d>
                    <m:dPr>
                      <m:ctrlPr>
                        <w:rPr>
                          <w:rFonts w:ascii="Cambria Math" w:hAnsi="Cambria Math"/>
                        </w:rPr>
                      </m:ctrlPr>
                    </m:dPr>
                    <m:e>
                      <m:r>
                        <m:rPr>
                          <m:sty m:val="bi"/>
                        </m:rPr>
                        <w:rPr>
                          <w:rFonts w:ascii="Cambria Math" w:hAnsi="Cambria Math"/>
                        </w:rPr>
                        <m:t>i</m:t>
                      </m:r>
                    </m:e>
                  </m:d>
                </m:sup>
              </m:sSup>
              <m:r>
                <m:rPr>
                  <m:sty m:val="b"/>
                </m:rPr>
                <w:rPr>
                  <w:rFonts w:ascii="Cambria Math" w:hAnsi="Cambria Math"/>
                </w:rPr>
                <m:t>-1)</m:t>
              </m:r>
            </m:e>
          </m:func>
        </m:oMath>
        <w:r w:rsidRPr="00DC0511">
          <w:rPr>
            <w:rStyle w:val="Hyperlink"/>
            <w:noProof/>
          </w:rPr>
          <w:t>.</w:t>
        </w:r>
      </w:hyperlink>
    </w:p>
    <w:p w14:paraId="5FB250D3" w14:textId="6D6DACC2" w:rsidR="00F8347D" w:rsidRDefault="00F8347D">
      <w:pPr>
        <w:pStyle w:val="TableofFigures"/>
        <w:tabs>
          <w:tab w:val="right" w:leader="dot" w:pos="9629"/>
        </w:tabs>
        <w:rPr>
          <w:rFonts w:asciiTheme="minorHAnsi" w:hAnsiTheme="minorHAnsi"/>
          <w:b w:val="0"/>
          <w:noProof/>
        </w:rPr>
      </w:pPr>
      <w:hyperlink w:anchor="_Toc84035009" w:history="1">
        <w:r w:rsidRPr="00DC0511">
          <w:rPr>
            <w:rStyle w:val="Hyperlink"/>
            <w:noProof/>
            <w:lang w:val="en-GB" w:eastAsia="ja-JP"/>
          </w:rPr>
          <w:t>Proposal 9</w:t>
        </w:r>
        <w:r>
          <w:rPr>
            <w:rFonts w:asciiTheme="minorHAnsi" w:hAnsiTheme="minorHAnsi"/>
            <w:b w:val="0"/>
            <w:noProof/>
          </w:rPr>
          <w:tab/>
        </w:r>
        <w:r w:rsidRPr="00DC0511">
          <w:rPr>
            <w:rStyle w:val="Hyperlink"/>
            <w:noProof/>
            <w:lang w:val="en-GB" w:eastAsia="ja-JP"/>
          </w:rPr>
          <w:t>Support dynamic enabling/disabling of multiplexing of different priorities both for PUCCH and PUSCH.</w:t>
        </w:r>
      </w:hyperlink>
    </w:p>
    <w:p w14:paraId="56D38651" w14:textId="6CF1B506" w:rsidR="00F8347D" w:rsidRDefault="00F8347D">
      <w:pPr>
        <w:pStyle w:val="TableofFigures"/>
        <w:tabs>
          <w:tab w:val="right" w:leader="dot" w:pos="9629"/>
        </w:tabs>
        <w:rPr>
          <w:rFonts w:asciiTheme="minorHAnsi" w:hAnsiTheme="minorHAnsi"/>
          <w:b w:val="0"/>
          <w:noProof/>
        </w:rPr>
      </w:pPr>
      <w:hyperlink w:anchor="_Toc84035010" w:history="1">
        <w:r w:rsidRPr="00DC0511">
          <w:rPr>
            <w:rStyle w:val="Hyperlink"/>
            <w:noProof/>
          </w:rPr>
          <w:t>Proposal 10</w:t>
        </w:r>
        <w:r>
          <w:rPr>
            <w:rFonts w:asciiTheme="minorHAnsi" w:hAnsiTheme="minorHAnsi"/>
            <w:b w:val="0"/>
            <w:noProof/>
          </w:rPr>
          <w:tab/>
        </w:r>
        <w:r w:rsidRPr="00DC0511">
          <w:rPr>
            <w:rStyle w:val="Hyperlink"/>
            <w:noProof/>
          </w:rPr>
          <w:t>For UCI multiplexing on PUSCH, a different target code rate and beta factor is considered for high priority HARQ-ACK.</w:t>
        </w:r>
      </w:hyperlink>
    </w:p>
    <w:p w14:paraId="0BD4BF33" w14:textId="0660D02D" w:rsidR="00F8347D" w:rsidRDefault="00F8347D">
      <w:pPr>
        <w:pStyle w:val="TableofFigures"/>
        <w:tabs>
          <w:tab w:val="right" w:leader="dot" w:pos="9629"/>
        </w:tabs>
        <w:rPr>
          <w:rFonts w:asciiTheme="minorHAnsi" w:hAnsiTheme="minorHAnsi"/>
          <w:b w:val="0"/>
          <w:noProof/>
        </w:rPr>
      </w:pPr>
      <w:hyperlink w:anchor="_Toc84035011" w:history="1">
        <w:r w:rsidRPr="00DC0511">
          <w:rPr>
            <w:rStyle w:val="Hyperlink"/>
            <w:noProof/>
          </w:rPr>
          <w:t>Proposal 11</w:t>
        </w:r>
        <w:r>
          <w:rPr>
            <w:rFonts w:asciiTheme="minorHAnsi" w:hAnsiTheme="minorHAnsi"/>
            <w:b w:val="0"/>
            <w:noProof/>
          </w:rPr>
          <w:tab/>
        </w:r>
        <w:r w:rsidRPr="00DC0511">
          <w:rPr>
            <w:rStyle w:val="Hyperlink"/>
            <w:noProof/>
          </w:rPr>
          <w:t>Support dynamically enable/disable multiplexing by beta factor (e.g. beta=0 to disable mux).</w:t>
        </w:r>
      </w:hyperlink>
    </w:p>
    <w:p w14:paraId="7BB7BEF9" w14:textId="0244CE6B" w:rsidR="00F8347D" w:rsidRDefault="00F8347D">
      <w:pPr>
        <w:pStyle w:val="TableofFigures"/>
        <w:tabs>
          <w:tab w:val="right" w:leader="dot" w:pos="9629"/>
        </w:tabs>
        <w:rPr>
          <w:rFonts w:asciiTheme="minorHAnsi" w:hAnsiTheme="minorHAnsi"/>
          <w:b w:val="0"/>
          <w:noProof/>
        </w:rPr>
      </w:pPr>
      <w:hyperlink w:anchor="_Toc84035012" w:history="1">
        <w:r w:rsidRPr="00DC0511">
          <w:rPr>
            <w:rStyle w:val="Hyperlink"/>
            <w:noProof/>
          </w:rPr>
          <w:t>Proposal 12</w:t>
        </w:r>
        <w:r>
          <w:rPr>
            <w:rFonts w:asciiTheme="minorHAnsi" w:hAnsiTheme="minorHAnsi"/>
            <w:b w:val="0"/>
            <w:noProof/>
          </w:rPr>
          <w:tab/>
        </w:r>
        <w:r w:rsidRPr="00DC0511">
          <w:rPr>
            <w:rStyle w:val="Hyperlink"/>
            <w:rFonts w:cstheme="minorHAnsi"/>
            <w:noProof/>
            <w:lang w:eastAsia="ja-JP"/>
          </w:rPr>
          <w:t>MAC may send two PDUs to two overlapping grants only if the later grant has higher PHY priority than the earlier grant</w:t>
        </w:r>
        <w:r w:rsidRPr="00DC0511">
          <w:rPr>
            <w:rStyle w:val="Hyperlink"/>
            <w:noProof/>
          </w:rPr>
          <w:t>.</w:t>
        </w:r>
      </w:hyperlink>
    </w:p>
    <w:p w14:paraId="5326402E" w14:textId="005CFD30" w:rsidR="00F8347D" w:rsidRDefault="00F8347D">
      <w:pPr>
        <w:pStyle w:val="TableofFigures"/>
        <w:tabs>
          <w:tab w:val="right" w:leader="dot" w:pos="9629"/>
        </w:tabs>
        <w:rPr>
          <w:rFonts w:asciiTheme="minorHAnsi" w:hAnsiTheme="minorHAnsi"/>
          <w:b w:val="0"/>
          <w:noProof/>
        </w:rPr>
      </w:pPr>
      <w:hyperlink w:anchor="_Toc84035013" w:history="1">
        <w:r w:rsidRPr="00DC0511">
          <w:rPr>
            <w:rStyle w:val="Hyperlink"/>
            <w:rFonts w:cstheme="minorHAnsi"/>
            <w:noProof/>
            <w:lang w:eastAsia="ja-JP"/>
          </w:rPr>
          <w:t>Proposal 13</w:t>
        </w:r>
        <w:r>
          <w:rPr>
            <w:rFonts w:asciiTheme="minorHAnsi" w:hAnsiTheme="minorHAnsi"/>
            <w:b w:val="0"/>
            <w:noProof/>
          </w:rPr>
          <w:tab/>
        </w:r>
        <w:r w:rsidRPr="00DC0511">
          <w:rPr>
            <w:rStyle w:val="Hyperlink"/>
            <w:rFonts w:cstheme="minorHAnsi"/>
            <w:noProof/>
            <w:lang w:eastAsia="ja-JP"/>
          </w:rPr>
          <w:t>DG/CG prioritization is performed before Step 1 of the framework WA for multiplexing/prioritization.</w:t>
        </w:r>
      </w:hyperlink>
    </w:p>
    <w:p w14:paraId="7D7909F0" w14:textId="19BC8849" w:rsidR="00F8347D" w:rsidRDefault="00F8347D">
      <w:pPr>
        <w:pStyle w:val="TableofFigures"/>
        <w:tabs>
          <w:tab w:val="right" w:leader="dot" w:pos="9629"/>
        </w:tabs>
        <w:rPr>
          <w:rFonts w:asciiTheme="minorHAnsi" w:hAnsiTheme="minorHAnsi"/>
          <w:b w:val="0"/>
          <w:noProof/>
        </w:rPr>
      </w:pPr>
      <w:hyperlink w:anchor="_Toc84035014" w:history="1">
        <w:r w:rsidRPr="00DC0511">
          <w:rPr>
            <w:rStyle w:val="Hyperlink"/>
            <w:noProof/>
          </w:rPr>
          <w:t>Proposal 14</w:t>
        </w:r>
        <w:r>
          <w:rPr>
            <w:rFonts w:asciiTheme="minorHAnsi" w:hAnsiTheme="minorHAnsi"/>
            <w:b w:val="0"/>
            <w:noProof/>
          </w:rPr>
          <w:tab/>
        </w:r>
        <w:r w:rsidRPr="00DC0511">
          <w:rPr>
            <w:rStyle w:val="Hyperlink"/>
            <w:noProof/>
            <w:lang w:eastAsia="ja-JP"/>
          </w:rPr>
          <w:t xml:space="preserve">Identification of </w:t>
        </w:r>
        <w:r w:rsidRPr="00DC0511">
          <w:rPr>
            <w:rStyle w:val="Hyperlink"/>
            <w:rFonts w:cstheme="minorHAnsi"/>
            <w:noProof/>
            <w:lang w:eastAsia="ja-JP"/>
          </w:rPr>
          <w:t>PUSCH for UCI multiplexing is performed after CG-vs-DG prioritization</w:t>
        </w:r>
        <w:r w:rsidRPr="00DC0511">
          <w:rPr>
            <w:rStyle w:val="Hyperlink"/>
            <w:noProof/>
          </w:rPr>
          <w:t>.</w:t>
        </w:r>
      </w:hyperlink>
    </w:p>
    <w:p w14:paraId="277F253D" w14:textId="53D99AC8" w:rsidR="00F8347D" w:rsidRDefault="00F8347D">
      <w:pPr>
        <w:pStyle w:val="TableofFigures"/>
        <w:tabs>
          <w:tab w:val="right" w:leader="dot" w:pos="9629"/>
        </w:tabs>
        <w:rPr>
          <w:rFonts w:asciiTheme="minorHAnsi" w:hAnsiTheme="minorHAnsi"/>
          <w:b w:val="0"/>
          <w:noProof/>
        </w:rPr>
      </w:pPr>
      <w:hyperlink w:anchor="_Toc84035015" w:history="1">
        <w:r w:rsidRPr="00DC0511">
          <w:rPr>
            <w:rStyle w:val="Hyperlink"/>
            <w:noProof/>
          </w:rPr>
          <w:t>Proposal 15</w:t>
        </w:r>
        <w:r>
          <w:rPr>
            <w:rFonts w:asciiTheme="minorHAnsi" w:hAnsiTheme="minorHAnsi"/>
            <w:b w:val="0"/>
            <w:noProof/>
          </w:rPr>
          <w:tab/>
        </w:r>
        <w:r w:rsidRPr="00DC0511">
          <w:rPr>
            <w:rStyle w:val="Hyperlink"/>
            <w:rFonts w:cstheme="minorHAnsi"/>
            <w:noProof/>
            <w:lang w:eastAsia="ja-JP"/>
          </w:rPr>
          <w:t xml:space="preserve">When </w:t>
        </w:r>
        <w:r w:rsidRPr="00DC0511">
          <w:rPr>
            <w:rStyle w:val="Hyperlink"/>
            <w:rFonts w:cstheme="minorHAnsi"/>
            <w:i/>
            <w:iCs/>
            <w:noProof/>
            <w:lang w:eastAsia="ja-JP"/>
          </w:rPr>
          <w:t>lch-basedPrioritization</w:t>
        </w:r>
        <w:r w:rsidRPr="00DC0511">
          <w:rPr>
            <w:rStyle w:val="Hyperlink"/>
            <w:rFonts w:cstheme="minorHAnsi"/>
            <w:noProof/>
            <w:lang w:eastAsia="ja-JP"/>
          </w:rPr>
          <w:t xml:space="preserve"> is configured, Rel-16 UL skipping related procedure is not enabled in Rel-17</w:t>
        </w:r>
        <w:r w:rsidRPr="00DC0511">
          <w:rPr>
            <w:rStyle w:val="Hyperlink"/>
            <w:noProof/>
          </w:rPr>
          <w:t>.</w:t>
        </w:r>
      </w:hyperlink>
    </w:p>
    <w:p w14:paraId="53C4621C" w14:textId="361E5C8D" w:rsidR="00F8347D" w:rsidRDefault="00F8347D">
      <w:pPr>
        <w:pStyle w:val="TableofFigures"/>
        <w:tabs>
          <w:tab w:val="right" w:leader="dot" w:pos="9629"/>
        </w:tabs>
        <w:rPr>
          <w:rFonts w:asciiTheme="minorHAnsi" w:hAnsiTheme="minorHAnsi"/>
          <w:b w:val="0"/>
          <w:noProof/>
        </w:rPr>
      </w:pPr>
      <w:hyperlink w:anchor="_Toc84035016" w:history="1">
        <w:r w:rsidRPr="00DC0511">
          <w:rPr>
            <w:rStyle w:val="Hyperlink"/>
            <w:rFonts w:cstheme="minorHAnsi"/>
            <w:noProof/>
            <w:lang w:eastAsia="ja-JP"/>
          </w:rPr>
          <w:t>Proposal 16</w:t>
        </w:r>
        <w:r>
          <w:rPr>
            <w:rFonts w:asciiTheme="minorHAnsi" w:hAnsiTheme="minorHAnsi"/>
            <w:b w:val="0"/>
            <w:noProof/>
          </w:rPr>
          <w:tab/>
        </w:r>
        <w:r w:rsidRPr="00DC0511">
          <w:rPr>
            <w:rStyle w:val="Hyperlink"/>
            <w:rFonts w:cstheme="minorHAnsi"/>
            <w:noProof/>
            <w:lang w:eastAsia="ja-JP"/>
          </w:rPr>
          <w:t>For the scenario of HP DG vs LP CG, reuse Rel-15 timeline.</w:t>
        </w:r>
      </w:hyperlink>
    </w:p>
    <w:p w14:paraId="2FF4BAEB" w14:textId="0EC492F8" w:rsidR="00F8347D" w:rsidRDefault="00F8347D">
      <w:pPr>
        <w:pStyle w:val="TableofFigures"/>
        <w:tabs>
          <w:tab w:val="right" w:leader="dot" w:pos="9629"/>
        </w:tabs>
        <w:rPr>
          <w:rFonts w:asciiTheme="minorHAnsi" w:hAnsiTheme="minorHAnsi"/>
          <w:b w:val="0"/>
          <w:noProof/>
        </w:rPr>
      </w:pPr>
      <w:hyperlink w:anchor="_Toc84035017" w:history="1">
        <w:r w:rsidRPr="00DC0511">
          <w:rPr>
            <w:rStyle w:val="Hyperlink"/>
            <w:rFonts w:cstheme="minorHAnsi"/>
            <w:noProof/>
            <w:lang w:eastAsia="ja-JP"/>
          </w:rPr>
          <w:t>Proposal 17</w:t>
        </w:r>
        <w:r>
          <w:rPr>
            <w:rFonts w:asciiTheme="minorHAnsi" w:hAnsiTheme="minorHAnsi"/>
            <w:b w:val="0"/>
            <w:noProof/>
          </w:rPr>
          <w:tab/>
        </w:r>
        <w:r w:rsidRPr="00DC0511">
          <w:rPr>
            <w:rStyle w:val="Hyperlink"/>
            <w:rFonts w:cstheme="minorHAnsi"/>
            <w:noProof/>
            <w:lang w:eastAsia="ja-JP"/>
          </w:rPr>
          <w:t>For the scenario of LP DG vs HP CG, it is up to UE implementation to perform the DG/CG prioritization.</w:t>
        </w:r>
      </w:hyperlink>
    </w:p>
    <w:p w14:paraId="5AB38EAE" w14:textId="09BE5740" w:rsidR="00F8347D" w:rsidRDefault="00F8347D">
      <w:pPr>
        <w:pStyle w:val="TableofFigures"/>
        <w:tabs>
          <w:tab w:val="right" w:leader="dot" w:pos="9629"/>
        </w:tabs>
        <w:rPr>
          <w:rFonts w:asciiTheme="minorHAnsi" w:hAnsiTheme="minorHAnsi"/>
          <w:b w:val="0"/>
          <w:noProof/>
        </w:rPr>
      </w:pPr>
      <w:hyperlink w:anchor="_Toc84035018" w:history="1">
        <w:r w:rsidRPr="00DC0511">
          <w:rPr>
            <w:rStyle w:val="Hyperlink"/>
            <w:noProof/>
            <w:lang w:val="en-GB" w:eastAsia="ja-JP"/>
          </w:rPr>
          <w:t>Proposal 18</w:t>
        </w:r>
        <w:r>
          <w:rPr>
            <w:rFonts w:asciiTheme="minorHAnsi" w:hAnsiTheme="minorHAnsi"/>
            <w:b w:val="0"/>
            <w:noProof/>
          </w:rPr>
          <w:tab/>
        </w:r>
        <w:r w:rsidRPr="00DC0511">
          <w:rPr>
            <w:rStyle w:val="Hyperlink"/>
            <w:rFonts w:cstheme="minorHAnsi"/>
            <w:noProof/>
            <w:lang w:eastAsia="ja-JP"/>
          </w:rPr>
          <w:t>If</w:t>
        </w:r>
        <w:r w:rsidRPr="00DC0511">
          <w:rPr>
            <w:rStyle w:val="Hyperlink"/>
            <w:noProof/>
            <w:lang w:val="en-GB" w:eastAsia="ja-JP"/>
          </w:rPr>
          <w:t xml:space="preserve"> only inter-band simultaneous PUCCH and PUSCH transmission is supported, perform step 2 in the intra-UE multiplexing framework per band. Then transmit PUCCH and PUSCH simultaneously on different bands.</w:t>
        </w:r>
      </w:hyperlink>
    </w:p>
    <w:p w14:paraId="357583BA" w14:textId="54B77B97" w:rsidR="00F8347D" w:rsidRDefault="00F8347D">
      <w:pPr>
        <w:pStyle w:val="TableofFigures"/>
        <w:tabs>
          <w:tab w:val="right" w:leader="dot" w:pos="9629"/>
        </w:tabs>
        <w:rPr>
          <w:rFonts w:asciiTheme="minorHAnsi" w:hAnsiTheme="minorHAnsi"/>
          <w:b w:val="0"/>
          <w:noProof/>
        </w:rPr>
      </w:pPr>
      <w:hyperlink w:anchor="_Toc84035019" w:history="1">
        <w:r w:rsidRPr="00DC0511">
          <w:rPr>
            <w:rStyle w:val="Hyperlink"/>
            <w:noProof/>
            <w:lang w:val="en-GB" w:eastAsia="ja-JP"/>
          </w:rPr>
          <w:t>Proposal 19</w:t>
        </w:r>
        <w:r>
          <w:rPr>
            <w:rFonts w:asciiTheme="minorHAnsi" w:hAnsiTheme="minorHAnsi"/>
            <w:b w:val="0"/>
            <w:noProof/>
          </w:rPr>
          <w:tab/>
        </w:r>
        <w:r w:rsidRPr="00DC0511">
          <w:rPr>
            <w:rStyle w:val="Hyperlink"/>
            <w:noProof/>
            <w:lang w:val="en-GB" w:eastAsia="ja-JP"/>
          </w:rPr>
          <w:t>Support intra-band simultaneous PUCCH and PUSCH transmission with UE capability signalling.</w:t>
        </w:r>
      </w:hyperlink>
    </w:p>
    <w:p w14:paraId="43E7A772" w14:textId="784B3A3A" w:rsidR="00D67325" w:rsidRDefault="00D67325" w:rsidP="00D67325">
      <w:pPr>
        <w:pStyle w:val="BodyText"/>
        <w:rPr>
          <w:rFonts w:asciiTheme="minorHAnsi" w:hAnsiTheme="minorHAnsi" w:cstheme="minorHAnsi"/>
        </w:rPr>
      </w:pPr>
      <w:r>
        <w:rPr>
          <w:b/>
          <w:bCs/>
        </w:rPr>
        <w:fldChar w:fldCharType="end"/>
      </w:r>
    </w:p>
    <w:p w14:paraId="57249B35" w14:textId="77777777" w:rsidR="00D67325" w:rsidRPr="00285302" w:rsidRDefault="00D67325" w:rsidP="006E1C82">
      <w:pPr>
        <w:pStyle w:val="BodyText"/>
        <w:rPr>
          <w:rFonts w:asciiTheme="minorHAnsi" w:hAnsiTheme="minorHAnsi" w:cstheme="minorHAnsi"/>
        </w:rPr>
      </w:pPr>
    </w:p>
    <w:p w14:paraId="19A5459C" w14:textId="77777777" w:rsidR="00F507D1" w:rsidRPr="00CE0424" w:rsidRDefault="00F507D1" w:rsidP="00CE0424">
      <w:pPr>
        <w:pStyle w:val="Heading1"/>
      </w:pPr>
      <w:r w:rsidRPr="00CE0424">
        <w:t>References</w:t>
      </w:r>
    </w:p>
    <w:p w14:paraId="56D0F445" w14:textId="77777777" w:rsidR="001F42F3" w:rsidRPr="00285302" w:rsidRDefault="001F42F3" w:rsidP="001F42F3">
      <w:pPr>
        <w:pStyle w:val="Reference"/>
        <w:rPr>
          <w:rFonts w:eastAsia="Batang"/>
        </w:rPr>
      </w:pPr>
      <w:bookmarkStart w:id="46" w:name="_Ref47515547"/>
      <w:r w:rsidRPr="00285302">
        <w:rPr>
          <w:rFonts w:eastAsia="Batang"/>
        </w:rPr>
        <w:t>RP-193233 - New WID on enhanced Industrial Internet of Things (IoT) and URLLC support, Nokia, Nokia Shanghai Bell</w:t>
      </w:r>
      <w:bookmarkEnd w:id="46"/>
    </w:p>
    <w:p w14:paraId="2937DA01" w14:textId="77777777" w:rsidR="001F42F3" w:rsidRPr="00285302" w:rsidRDefault="001F42F3" w:rsidP="001F42F3">
      <w:pPr>
        <w:pStyle w:val="Reference"/>
        <w:rPr>
          <w:rFonts w:eastAsia="Batang"/>
        </w:rPr>
      </w:pPr>
      <w:bookmarkStart w:id="47" w:name="_Ref47515553"/>
      <w:r w:rsidRPr="00285302">
        <w:rPr>
          <w:rFonts w:eastAsia="Batang"/>
        </w:rPr>
        <w:lastRenderedPageBreak/>
        <w:t>RP-201310 - Revised WID: Enhanced Industrial Internet of Things (IoT) and ultra-reliable and low latency communication (URLLC) support for NR, Nokia, Nokia Shanghai Bell</w:t>
      </w:r>
      <w:bookmarkEnd w:id="47"/>
    </w:p>
    <w:p w14:paraId="5EB31128" w14:textId="77777777" w:rsidR="001F42F3" w:rsidRPr="00285302" w:rsidRDefault="001F42F3" w:rsidP="001F42F3">
      <w:pPr>
        <w:pStyle w:val="Reference"/>
        <w:rPr>
          <w:rFonts w:eastAsia="Batang"/>
        </w:rPr>
      </w:pPr>
      <w:bookmarkStart w:id="48" w:name="_Ref54359502"/>
      <w:r w:rsidRPr="00285302">
        <w:rPr>
          <w:rFonts w:eastAsia="Batang"/>
        </w:rPr>
        <w:t>3GPP TS38.214 v 16.1.0</w:t>
      </w:r>
      <w:bookmarkEnd w:id="48"/>
      <w:r w:rsidRPr="00285302">
        <w:rPr>
          <w:rFonts w:eastAsia="Batang"/>
        </w:rPr>
        <w:t>, Physical layer procedures for data, March 2020.</w:t>
      </w:r>
    </w:p>
    <w:p w14:paraId="1662FAE5" w14:textId="4A6B89C9" w:rsidR="490C3FFA" w:rsidRPr="00285302" w:rsidRDefault="00776DFA" w:rsidP="00042AE5">
      <w:pPr>
        <w:pStyle w:val="Reference"/>
        <w:rPr>
          <w:rFonts w:eastAsia="Arial" w:cs="Arial"/>
        </w:rPr>
      </w:pPr>
      <w:bookmarkStart w:id="49" w:name="_Ref61884737"/>
      <w:r w:rsidRPr="00285302">
        <w:rPr>
          <w:rFonts w:eastAsia="Arial" w:cs="Arial"/>
        </w:rPr>
        <w:t xml:space="preserve">R1-2100265, </w:t>
      </w:r>
      <w:r w:rsidR="00FE6F0F" w:rsidRPr="00285302">
        <w:rPr>
          <w:rFonts w:eastAsia="Arial" w:cs="Arial"/>
        </w:rPr>
        <w:t xml:space="preserve">Intra-UE Multiplexing and Prioritization for Rel-16 URLLC, </w:t>
      </w:r>
      <w:r w:rsidR="00883B1E" w:rsidRPr="00285302">
        <w:rPr>
          <w:rFonts w:eastAsia="Arial" w:cs="Arial"/>
        </w:rPr>
        <w:t>Ericsson, January 2021.</w:t>
      </w:r>
      <w:bookmarkEnd w:id="49"/>
    </w:p>
    <w:p w14:paraId="61C15BD7" w14:textId="7C7AA48D" w:rsidR="003A7EF3" w:rsidRPr="00285302" w:rsidRDefault="003A7EF3" w:rsidP="00CE0424">
      <w:pPr>
        <w:pStyle w:val="BodyText"/>
      </w:pPr>
    </w:p>
    <w:p w14:paraId="0807AD09" w14:textId="3525681E" w:rsidR="003715DA" w:rsidRPr="00285302" w:rsidRDefault="003715DA" w:rsidP="00CE0424">
      <w:pPr>
        <w:pStyle w:val="BodyText"/>
      </w:pPr>
    </w:p>
    <w:p w14:paraId="79E30229" w14:textId="77777777" w:rsidR="00CB7D97" w:rsidRPr="00285302" w:rsidRDefault="00CB7D97" w:rsidP="003715DA">
      <w:pPr>
        <w:pStyle w:val="BodyText"/>
      </w:pPr>
    </w:p>
    <w:sectPr w:rsidR="00CB7D97" w:rsidRPr="00285302"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A1EF0D" w14:textId="77777777" w:rsidR="00EF575A" w:rsidRDefault="00EF575A">
      <w:r>
        <w:separator/>
      </w:r>
    </w:p>
  </w:endnote>
  <w:endnote w:type="continuationSeparator" w:id="0">
    <w:p w14:paraId="1A4DDE62" w14:textId="77777777" w:rsidR="00EF575A" w:rsidRDefault="00EF575A">
      <w:r>
        <w:continuationSeparator/>
      </w:r>
    </w:p>
  </w:endnote>
  <w:endnote w:type="continuationNotice" w:id="1">
    <w:p w14:paraId="4BC68A0A" w14:textId="77777777" w:rsidR="00EF575A" w:rsidRDefault="00EF57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56CF85" w14:textId="77777777" w:rsidR="00EF575A" w:rsidRDefault="00EF575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B19D6A" w14:textId="77777777" w:rsidR="00EF575A" w:rsidRDefault="00EF575A">
      <w:r>
        <w:separator/>
      </w:r>
    </w:p>
  </w:footnote>
  <w:footnote w:type="continuationSeparator" w:id="0">
    <w:p w14:paraId="0DAD6612" w14:textId="77777777" w:rsidR="00EF575A" w:rsidRDefault="00EF575A">
      <w:r>
        <w:continuationSeparator/>
      </w:r>
    </w:p>
  </w:footnote>
  <w:footnote w:type="continuationNotice" w:id="1">
    <w:p w14:paraId="1350D9BC" w14:textId="77777777" w:rsidR="00EF575A" w:rsidRDefault="00EF575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6DA458" w14:textId="77777777" w:rsidR="00EF575A" w:rsidRDefault="00EF575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hybridMultilevel"/>
    <w:tmpl w:val="8D74240A"/>
    <w:lvl w:ilvl="0" w:tplc="1D281006">
      <w:start w:val="1"/>
      <w:numFmt w:val="lowerRoman"/>
      <w:pStyle w:val="ListNumber3"/>
      <w:lvlText w:val="%1."/>
      <w:lvlJc w:val="right"/>
      <w:pPr>
        <w:ind w:left="926" w:hanging="360"/>
      </w:pPr>
    </w:lvl>
    <w:lvl w:ilvl="1" w:tplc="10CEEA46">
      <w:numFmt w:val="decimal"/>
      <w:lvlText w:val=""/>
      <w:lvlJc w:val="left"/>
    </w:lvl>
    <w:lvl w:ilvl="2" w:tplc="12B655C4">
      <w:numFmt w:val="decimal"/>
      <w:lvlText w:val=""/>
      <w:lvlJc w:val="left"/>
    </w:lvl>
    <w:lvl w:ilvl="3" w:tplc="93441116">
      <w:numFmt w:val="decimal"/>
      <w:lvlText w:val=""/>
      <w:lvlJc w:val="left"/>
    </w:lvl>
    <w:lvl w:ilvl="4" w:tplc="D25A605E">
      <w:numFmt w:val="decimal"/>
      <w:lvlText w:val=""/>
      <w:lvlJc w:val="left"/>
    </w:lvl>
    <w:lvl w:ilvl="5" w:tplc="925C56A8">
      <w:numFmt w:val="decimal"/>
      <w:lvlText w:val=""/>
      <w:lvlJc w:val="left"/>
    </w:lvl>
    <w:lvl w:ilvl="6" w:tplc="008EC7AC">
      <w:numFmt w:val="decimal"/>
      <w:lvlText w:val=""/>
      <w:lvlJc w:val="left"/>
    </w:lvl>
    <w:lvl w:ilvl="7" w:tplc="BBF05B2E">
      <w:numFmt w:val="decimal"/>
      <w:lvlText w:val=""/>
      <w:lvlJc w:val="left"/>
    </w:lvl>
    <w:lvl w:ilvl="8" w:tplc="5A389A0C">
      <w:numFmt w:val="decimal"/>
      <w:lvlText w:val=""/>
      <w:lvlJc w:val="left"/>
    </w:lvl>
  </w:abstractNum>
  <w:abstractNum w:abstractNumId="1" w15:restartNumberingAfterBreak="0">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C748E5"/>
    <w:multiLevelType w:val="multilevel"/>
    <w:tmpl w:val="5CD0021E"/>
    <w:lvl w:ilvl="0">
      <w:start w:val="1"/>
      <w:numFmt w:val="decimal"/>
      <w:lvlText w:val="%1."/>
      <w:lvlJc w:val="left"/>
      <w:pPr>
        <w:ind w:left="930" w:hanging="570"/>
      </w:pPr>
      <w:rPr>
        <w:rFonts w:hint="default"/>
      </w:rPr>
    </w:lvl>
    <w:lvl w:ilvl="1">
      <w:start w:val="1"/>
      <w:numFmt w:val="decimal"/>
      <w:isLgl/>
      <w:lvlText w:val="%1.%2"/>
      <w:lvlJc w:val="left"/>
      <w:pPr>
        <w:ind w:left="1155" w:hanging="795"/>
      </w:pPr>
      <w:rPr>
        <w:rFonts w:hint="default"/>
      </w:rPr>
    </w:lvl>
    <w:lvl w:ilvl="2">
      <w:start w:val="2"/>
      <w:numFmt w:val="decimal"/>
      <w:isLgl/>
      <w:lvlText w:val="%1.%2.%3"/>
      <w:lvlJc w:val="left"/>
      <w:pPr>
        <w:ind w:left="1155" w:hanging="795"/>
      </w:pPr>
      <w:rPr>
        <w:rFonts w:hint="default"/>
      </w:rPr>
    </w:lvl>
    <w:lvl w:ilvl="3">
      <w:start w:val="4"/>
      <w:numFmt w:val="decimal"/>
      <w:isLgl/>
      <w:lvlText w:val="%1.%2.%3.%4"/>
      <w:lvlJc w:val="left"/>
      <w:pPr>
        <w:ind w:left="1155" w:hanging="79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622A"/>
    <w:multiLevelType w:val="hybridMultilevel"/>
    <w:tmpl w:val="87D22D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EB48E55C"/>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810"/>
        </w:tabs>
        <w:ind w:left="-810" w:hanging="360"/>
      </w:pPr>
    </w:lvl>
    <w:lvl w:ilvl="2" w:tplc="041D0001">
      <w:start w:val="1"/>
      <w:numFmt w:val="bullet"/>
      <w:lvlText w:val=""/>
      <w:lvlJc w:val="left"/>
      <w:pPr>
        <w:tabs>
          <w:tab w:val="num" w:pos="-90"/>
        </w:tabs>
        <w:ind w:left="-90" w:hanging="180"/>
      </w:pPr>
      <w:rPr>
        <w:rFonts w:ascii="Symbol" w:hAnsi="Symbol" w:hint="default"/>
      </w:rPr>
    </w:lvl>
    <w:lvl w:ilvl="3" w:tplc="041D0001">
      <w:start w:val="1"/>
      <w:numFmt w:val="bullet"/>
      <w:lvlText w:val=""/>
      <w:lvlJc w:val="left"/>
      <w:pPr>
        <w:tabs>
          <w:tab w:val="num" w:pos="630"/>
        </w:tabs>
        <w:ind w:left="630" w:hanging="360"/>
      </w:pPr>
      <w:rPr>
        <w:rFonts w:ascii="Symbol" w:hAnsi="Symbol" w:hint="default"/>
      </w:rPr>
    </w:lvl>
    <w:lvl w:ilvl="4" w:tplc="04090019" w:tentative="1">
      <w:start w:val="1"/>
      <w:numFmt w:val="lowerLetter"/>
      <w:lvlText w:val="%5."/>
      <w:lvlJc w:val="left"/>
      <w:pPr>
        <w:tabs>
          <w:tab w:val="num" w:pos="1350"/>
        </w:tabs>
        <w:ind w:left="1350" w:hanging="360"/>
      </w:pPr>
    </w:lvl>
    <w:lvl w:ilvl="5" w:tplc="0409001B" w:tentative="1">
      <w:start w:val="1"/>
      <w:numFmt w:val="lowerRoman"/>
      <w:lvlText w:val="%6."/>
      <w:lvlJc w:val="right"/>
      <w:pPr>
        <w:tabs>
          <w:tab w:val="num" w:pos="2070"/>
        </w:tabs>
        <w:ind w:left="2070" w:hanging="180"/>
      </w:pPr>
    </w:lvl>
    <w:lvl w:ilvl="6" w:tplc="0409000F" w:tentative="1">
      <w:start w:val="1"/>
      <w:numFmt w:val="decimal"/>
      <w:lvlText w:val="%7."/>
      <w:lvlJc w:val="left"/>
      <w:pPr>
        <w:tabs>
          <w:tab w:val="num" w:pos="2790"/>
        </w:tabs>
        <w:ind w:left="2790" w:hanging="360"/>
      </w:pPr>
    </w:lvl>
    <w:lvl w:ilvl="7" w:tplc="04090019" w:tentative="1">
      <w:start w:val="1"/>
      <w:numFmt w:val="lowerLetter"/>
      <w:lvlText w:val="%8."/>
      <w:lvlJc w:val="left"/>
      <w:pPr>
        <w:tabs>
          <w:tab w:val="num" w:pos="3510"/>
        </w:tabs>
        <w:ind w:left="3510" w:hanging="360"/>
      </w:pPr>
    </w:lvl>
    <w:lvl w:ilvl="8" w:tplc="0409001B" w:tentative="1">
      <w:start w:val="1"/>
      <w:numFmt w:val="lowerRoman"/>
      <w:lvlText w:val="%9."/>
      <w:lvlJc w:val="right"/>
      <w:pPr>
        <w:tabs>
          <w:tab w:val="num" w:pos="4230"/>
        </w:tabs>
        <w:ind w:left="423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1BF60698"/>
    <w:lvl w:ilvl="0" w:tplc="5B068E0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7" w15:restartNumberingAfterBreak="0">
    <w:nsid w:val="7BC330F5"/>
    <w:multiLevelType w:val="hybridMultilevel"/>
    <w:tmpl w:val="C2769C2A"/>
    <w:lvl w:ilvl="0" w:tplc="D7521DF8">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tplc="0812FA5C">
      <w:start w:val="1"/>
      <w:numFmt w:val="bullet"/>
      <w:lvlText w:val="o"/>
      <w:lvlJc w:val="left"/>
      <w:pPr>
        <w:tabs>
          <w:tab w:val="num" w:pos="1440"/>
        </w:tabs>
        <w:ind w:left="1440" w:hanging="360"/>
      </w:pPr>
      <w:rPr>
        <w:rFonts w:ascii="Courier New" w:hAnsi="Courier New" w:hint="default"/>
      </w:rPr>
    </w:lvl>
    <w:lvl w:ilvl="2" w:tplc="215E9FAE">
      <w:start w:val="1"/>
      <w:numFmt w:val="bullet"/>
      <w:lvlText w:val=""/>
      <w:lvlJc w:val="left"/>
      <w:pPr>
        <w:tabs>
          <w:tab w:val="num" w:pos="2160"/>
        </w:tabs>
        <w:ind w:left="2160" w:hanging="360"/>
      </w:pPr>
      <w:rPr>
        <w:rFonts w:ascii="Wingdings" w:hAnsi="Wingdings" w:hint="default"/>
      </w:rPr>
    </w:lvl>
    <w:lvl w:ilvl="3" w:tplc="6BF4CE06">
      <w:start w:val="1"/>
      <w:numFmt w:val="bullet"/>
      <w:lvlText w:val=""/>
      <w:lvlJc w:val="left"/>
      <w:pPr>
        <w:tabs>
          <w:tab w:val="num" w:pos="2880"/>
        </w:tabs>
        <w:ind w:left="2880" w:hanging="360"/>
      </w:pPr>
      <w:rPr>
        <w:rFonts w:ascii="Symbol" w:eastAsia="Times New Roman" w:hAnsi="Symbol" w:hint="default"/>
      </w:rPr>
    </w:lvl>
    <w:lvl w:ilvl="4" w:tplc="614AA76C">
      <w:start w:val="1"/>
      <w:numFmt w:val="bullet"/>
      <w:lvlText w:val="o"/>
      <w:lvlJc w:val="left"/>
      <w:pPr>
        <w:tabs>
          <w:tab w:val="num" w:pos="3600"/>
        </w:tabs>
        <w:ind w:left="3600" w:hanging="360"/>
      </w:pPr>
      <w:rPr>
        <w:rFonts w:ascii="Courier New" w:hAnsi="Courier New" w:hint="default"/>
      </w:rPr>
    </w:lvl>
    <w:lvl w:ilvl="5" w:tplc="7C5C4F38">
      <w:start w:val="1"/>
      <w:numFmt w:val="bullet"/>
      <w:lvlText w:val=""/>
      <w:lvlJc w:val="left"/>
      <w:pPr>
        <w:tabs>
          <w:tab w:val="num" w:pos="4320"/>
        </w:tabs>
        <w:ind w:left="4320" w:hanging="360"/>
      </w:pPr>
      <w:rPr>
        <w:rFonts w:ascii="Wingdings" w:hAnsi="Wingdings" w:hint="default"/>
      </w:rPr>
    </w:lvl>
    <w:lvl w:ilvl="6" w:tplc="7D9AEEE2">
      <w:start w:val="1"/>
      <w:numFmt w:val="bullet"/>
      <w:lvlText w:val=""/>
      <w:lvlJc w:val="left"/>
      <w:pPr>
        <w:tabs>
          <w:tab w:val="num" w:pos="5040"/>
        </w:tabs>
        <w:ind w:left="5040" w:hanging="360"/>
      </w:pPr>
      <w:rPr>
        <w:rFonts w:ascii="Symbol" w:eastAsia="Times New Roman" w:hAnsi="Symbol" w:hint="default"/>
      </w:rPr>
    </w:lvl>
    <w:lvl w:ilvl="7" w:tplc="18A26F4E">
      <w:start w:val="1"/>
      <w:numFmt w:val="bullet"/>
      <w:lvlText w:val="o"/>
      <w:lvlJc w:val="left"/>
      <w:pPr>
        <w:tabs>
          <w:tab w:val="num" w:pos="5760"/>
        </w:tabs>
        <w:ind w:left="5760" w:hanging="360"/>
      </w:pPr>
      <w:rPr>
        <w:rFonts w:ascii="Courier New" w:hAnsi="Courier New" w:hint="default"/>
      </w:rPr>
    </w:lvl>
    <w:lvl w:ilvl="8" w:tplc="8A567B52">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980161"/>
    <w:multiLevelType w:val="hybridMultilevel"/>
    <w:tmpl w:val="2BA85660"/>
    <w:lvl w:ilvl="0" w:tplc="09C41A9C">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0"/>
  </w:num>
  <w:num w:numId="4">
    <w:abstractNumId w:val="11"/>
  </w:num>
  <w:num w:numId="5">
    <w:abstractNumId w:val="12"/>
  </w:num>
  <w:num w:numId="6">
    <w:abstractNumId w:val="13"/>
  </w:num>
  <w:num w:numId="7">
    <w:abstractNumId w:val="5"/>
  </w:num>
  <w:num w:numId="8">
    <w:abstractNumId w:val="7"/>
  </w:num>
  <w:num w:numId="9">
    <w:abstractNumId w:val="3"/>
  </w:num>
  <w:num w:numId="10">
    <w:abstractNumId w:val="16"/>
  </w:num>
  <w:num w:numId="11">
    <w:abstractNumId w:val="8"/>
  </w:num>
  <w:num w:numId="12">
    <w:abstractNumId w:val="14"/>
  </w:num>
  <w:num w:numId="13">
    <w:abstractNumId w:val="17"/>
  </w:num>
  <w:num w:numId="14">
    <w:abstractNumId w:val="15"/>
  </w:num>
  <w:num w:numId="15">
    <w:abstractNumId w:val="2"/>
  </w:num>
  <w:num w:numId="16">
    <w:abstractNumId w:val="6"/>
  </w:num>
  <w:num w:numId="17">
    <w:abstractNumId w:val="18"/>
  </w:num>
  <w:num w:numId="18">
    <w:abstractNumId w:val="4"/>
  </w:num>
  <w:num w:numId="19">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804"/>
    <w:rsid w:val="000006E1"/>
    <w:rsid w:val="00002A37"/>
    <w:rsid w:val="00003CEB"/>
    <w:rsid w:val="0000564C"/>
    <w:rsid w:val="00006446"/>
    <w:rsid w:val="00006896"/>
    <w:rsid w:val="00007CDC"/>
    <w:rsid w:val="00010804"/>
    <w:rsid w:val="00011B28"/>
    <w:rsid w:val="00015908"/>
    <w:rsid w:val="00015D15"/>
    <w:rsid w:val="0002564D"/>
    <w:rsid w:val="00025B3A"/>
    <w:rsid w:val="00025ECA"/>
    <w:rsid w:val="000325B8"/>
    <w:rsid w:val="00034C15"/>
    <w:rsid w:val="00036BA1"/>
    <w:rsid w:val="000422E2"/>
    <w:rsid w:val="00042AE5"/>
    <w:rsid w:val="00042F22"/>
    <w:rsid w:val="000444EF"/>
    <w:rsid w:val="00045DD3"/>
    <w:rsid w:val="0004656C"/>
    <w:rsid w:val="00047260"/>
    <w:rsid w:val="0005011E"/>
    <w:rsid w:val="00050C3C"/>
    <w:rsid w:val="00052A07"/>
    <w:rsid w:val="00052D25"/>
    <w:rsid w:val="000534E3"/>
    <w:rsid w:val="0005606A"/>
    <w:rsid w:val="00057117"/>
    <w:rsid w:val="0006161B"/>
    <w:rsid w:val="000616E7"/>
    <w:rsid w:val="00061EEA"/>
    <w:rsid w:val="00062FC4"/>
    <w:rsid w:val="0006487E"/>
    <w:rsid w:val="0006489F"/>
    <w:rsid w:val="000652B3"/>
    <w:rsid w:val="00065494"/>
    <w:rsid w:val="00065E1A"/>
    <w:rsid w:val="00077E5F"/>
    <w:rsid w:val="0008036A"/>
    <w:rsid w:val="00081AE6"/>
    <w:rsid w:val="00083F8F"/>
    <w:rsid w:val="00084196"/>
    <w:rsid w:val="000855EB"/>
    <w:rsid w:val="00085B52"/>
    <w:rsid w:val="000866F2"/>
    <w:rsid w:val="00086892"/>
    <w:rsid w:val="0009009F"/>
    <w:rsid w:val="00091557"/>
    <w:rsid w:val="000920C9"/>
    <w:rsid w:val="000924C1"/>
    <w:rsid w:val="000924F0"/>
    <w:rsid w:val="00092877"/>
    <w:rsid w:val="00092BD8"/>
    <w:rsid w:val="00093474"/>
    <w:rsid w:val="0009510F"/>
    <w:rsid w:val="000A0C82"/>
    <w:rsid w:val="000A1B7B"/>
    <w:rsid w:val="000A56F2"/>
    <w:rsid w:val="000B2719"/>
    <w:rsid w:val="000B2E61"/>
    <w:rsid w:val="000B3A8F"/>
    <w:rsid w:val="000B3B3E"/>
    <w:rsid w:val="000B4A31"/>
    <w:rsid w:val="000B4AB9"/>
    <w:rsid w:val="000B4DD4"/>
    <w:rsid w:val="000B58C3"/>
    <w:rsid w:val="000B61E9"/>
    <w:rsid w:val="000B63A6"/>
    <w:rsid w:val="000C165A"/>
    <w:rsid w:val="000C2E19"/>
    <w:rsid w:val="000C40C6"/>
    <w:rsid w:val="000D0D07"/>
    <w:rsid w:val="000D4797"/>
    <w:rsid w:val="000D626D"/>
    <w:rsid w:val="000E0527"/>
    <w:rsid w:val="000E064E"/>
    <w:rsid w:val="000E0844"/>
    <w:rsid w:val="000E1E92"/>
    <w:rsid w:val="000E3F11"/>
    <w:rsid w:val="000F06D6"/>
    <w:rsid w:val="000F0EB1"/>
    <w:rsid w:val="000F1106"/>
    <w:rsid w:val="000F3BE9"/>
    <w:rsid w:val="000F3F6C"/>
    <w:rsid w:val="000F5216"/>
    <w:rsid w:val="000F6DF3"/>
    <w:rsid w:val="000F7BF9"/>
    <w:rsid w:val="001005FF"/>
    <w:rsid w:val="00105D90"/>
    <w:rsid w:val="001062FB"/>
    <w:rsid w:val="001063E6"/>
    <w:rsid w:val="00107B66"/>
    <w:rsid w:val="00107F71"/>
    <w:rsid w:val="00113CF4"/>
    <w:rsid w:val="001153EA"/>
    <w:rsid w:val="00115643"/>
    <w:rsid w:val="00116765"/>
    <w:rsid w:val="00120549"/>
    <w:rsid w:val="001219F5"/>
    <w:rsid w:val="00121A20"/>
    <w:rsid w:val="0012377F"/>
    <w:rsid w:val="00123F43"/>
    <w:rsid w:val="00124314"/>
    <w:rsid w:val="0012439D"/>
    <w:rsid w:val="00126B4A"/>
    <w:rsid w:val="00127D7D"/>
    <w:rsid w:val="00131E6C"/>
    <w:rsid w:val="00132FD0"/>
    <w:rsid w:val="001344C0"/>
    <w:rsid w:val="001346EC"/>
    <w:rsid w:val="001346FA"/>
    <w:rsid w:val="0013516F"/>
    <w:rsid w:val="00135252"/>
    <w:rsid w:val="00137AB5"/>
    <w:rsid w:val="00137C30"/>
    <w:rsid w:val="00137F0B"/>
    <w:rsid w:val="00140CA1"/>
    <w:rsid w:val="00144166"/>
    <w:rsid w:val="00150CE1"/>
    <w:rsid w:val="00151E23"/>
    <w:rsid w:val="001526E0"/>
    <w:rsid w:val="00152A09"/>
    <w:rsid w:val="001551B5"/>
    <w:rsid w:val="001555F8"/>
    <w:rsid w:val="00155A99"/>
    <w:rsid w:val="00156A85"/>
    <w:rsid w:val="001610E6"/>
    <w:rsid w:val="001647A7"/>
    <w:rsid w:val="001647CB"/>
    <w:rsid w:val="001659C1"/>
    <w:rsid w:val="00173A8E"/>
    <w:rsid w:val="0017502C"/>
    <w:rsid w:val="00176C16"/>
    <w:rsid w:val="00177489"/>
    <w:rsid w:val="0018143F"/>
    <w:rsid w:val="00181FF8"/>
    <w:rsid w:val="001826BC"/>
    <w:rsid w:val="0018680E"/>
    <w:rsid w:val="00190AC1"/>
    <w:rsid w:val="00192469"/>
    <w:rsid w:val="0019341A"/>
    <w:rsid w:val="00197DF9"/>
    <w:rsid w:val="001A1987"/>
    <w:rsid w:val="001A2564"/>
    <w:rsid w:val="001A32C3"/>
    <w:rsid w:val="001A6173"/>
    <w:rsid w:val="001A6CBA"/>
    <w:rsid w:val="001B0D97"/>
    <w:rsid w:val="001B357E"/>
    <w:rsid w:val="001B5A5D"/>
    <w:rsid w:val="001C1CE5"/>
    <w:rsid w:val="001C1F4D"/>
    <w:rsid w:val="001C21BA"/>
    <w:rsid w:val="001C3D2A"/>
    <w:rsid w:val="001C7FEE"/>
    <w:rsid w:val="001D51BA"/>
    <w:rsid w:val="001D53E7"/>
    <w:rsid w:val="001D6342"/>
    <w:rsid w:val="001D6D53"/>
    <w:rsid w:val="001E58E2"/>
    <w:rsid w:val="001E7AED"/>
    <w:rsid w:val="001F30AF"/>
    <w:rsid w:val="001F3916"/>
    <w:rsid w:val="001F3B11"/>
    <w:rsid w:val="001F42F3"/>
    <w:rsid w:val="001F54C5"/>
    <w:rsid w:val="001F662C"/>
    <w:rsid w:val="001F7074"/>
    <w:rsid w:val="00200490"/>
    <w:rsid w:val="00201F3A"/>
    <w:rsid w:val="00202F0F"/>
    <w:rsid w:val="00203F96"/>
    <w:rsid w:val="002069B2"/>
    <w:rsid w:val="0020721D"/>
    <w:rsid w:val="00207FA3"/>
    <w:rsid w:val="00214DA8"/>
    <w:rsid w:val="00215423"/>
    <w:rsid w:val="002158FA"/>
    <w:rsid w:val="00220600"/>
    <w:rsid w:val="00221372"/>
    <w:rsid w:val="002224DB"/>
    <w:rsid w:val="00223FCB"/>
    <w:rsid w:val="002252C3"/>
    <w:rsid w:val="00225C54"/>
    <w:rsid w:val="00230765"/>
    <w:rsid w:val="00230D18"/>
    <w:rsid w:val="002319E4"/>
    <w:rsid w:val="00231F00"/>
    <w:rsid w:val="00235632"/>
    <w:rsid w:val="00235872"/>
    <w:rsid w:val="00237813"/>
    <w:rsid w:val="00241559"/>
    <w:rsid w:val="002435B3"/>
    <w:rsid w:val="00244F4F"/>
    <w:rsid w:val="00245155"/>
    <w:rsid w:val="002458EB"/>
    <w:rsid w:val="002475B9"/>
    <w:rsid w:val="002500C8"/>
    <w:rsid w:val="00257543"/>
    <w:rsid w:val="002617E7"/>
    <w:rsid w:val="00264228"/>
    <w:rsid w:val="00264334"/>
    <w:rsid w:val="0026473E"/>
    <w:rsid w:val="00266214"/>
    <w:rsid w:val="00266BDE"/>
    <w:rsid w:val="00267C83"/>
    <w:rsid w:val="0027144F"/>
    <w:rsid w:val="00271813"/>
    <w:rsid w:val="00271A94"/>
    <w:rsid w:val="00271F3A"/>
    <w:rsid w:val="00273278"/>
    <w:rsid w:val="0027373A"/>
    <w:rsid w:val="002737F4"/>
    <w:rsid w:val="00274D3F"/>
    <w:rsid w:val="0027731D"/>
    <w:rsid w:val="00280376"/>
    <w:rsid w:val="002805F5"/>
    <w:rsid w:val="00280751"/>
    <w:rsid w:val="0028280A"/>
    <w:rsid w:val="00284EA4"/>
    <w:rsid w:val="00285302"/>
    <w:rsid w:val="00286ACD"/>
    <w:rsid w:val="00287838"/>
    <w:rsid w:val="002907B5"/>
    <w:rsid w:val="00292EB7"/>
    <w:rsid w:val="002937E5"/>
    <w:rsid w:val="00294343"/>
    <w:rsid w:val="00296227"/>
    <w:rsid w:val="00296F44"/>
    <w:rsid w:val="0029777D"/>
    <w:rsid w:val="002A055E"/>
    <w:rsid w:val="002A1D4E"/>
    <w:rsid w:val="002A2869"/>
    <w:rsid w:val="002A5542"/>
    <w:rsid w:val="002A7205"/>
    <w:rsid w:val="002A727B"/>
    <w:rsid w:val="002B24D6"/>
    <w:rsid w:val="002B2FC2"/>
    <w:rsid w:val="002C41E6"/>
    <w:rsid w:val="002C49B5"/>
    <w:rsid w:val="002D071A"/>
    <w:rsid w:val="002D34B2"/>
    <w:rsid w:val="002D35F9"/>
    <w:rsid w:val="002D48B0"/>
    <w:rsid w:val="002D5B37"/>
    <w:rsid w:val="002D7637"/>
    <w:rsid w:val="002E17F2"/>
    <w:rsid w:val="002E7CAE"/>
    <w:rsid w:val="002F13E4"/>
    <w:rsid w:val="002F2771"/>
    <w:rsid w:val="002F37A9"/>
    <w:rsid w:val="002F4195"/>
    <w:rsid w:val="002F4559"/>
    <w:rsid w:val="00300F55"/>
    <w:rsid w:val="00301CE6"/>
    <w:rsid w:val="00301CF3"/>
    <w:rsid w:val="0030256B"/>
    <w:rsid w:val="0030501F"/>
    <w:rsid w:val="00306501"/>
    <w:rsid w:val="00307BA1"/>
    <w:rsid w:val="0031065D"/>
    <w:rsid w:val="00311702"/>
    <w:rsid w:val="00311E82"/>
    <w:rsid w:val="00313FD6"/>
    <w:rsid w:val="003143BD"/>
    <w:rsid w:val="00315363"/>
    <w:rsid w:val="003203ED"/>
    <w:rsid w:val="003218D7"/>
    <w:rsid w:val="00322C9F"/>
    <w:rsid w:val="00323109"/>
    <w:rsid w:val="00324D23"/>
    <w:rsid w:val="00325813"/>
    <w:rsid w:val="00331751"/>
    <w:rsid w:val="00333A32"/>
    <w:rsid w:val="00334579"/>
    <w:rsid w:val="00335858"/>
    <w:rsid w:val="00336BDA"/>
    <w:rsid w:val="00342BD7"/>
    <w:rsid w:val="0034383F"/>
    <w:rsid w:val="00346DB5"/>
    <w:rsid w:val="003470C0"/>
    <w:rsid w:val="003477B1"/>
    <w:rsid w:val="00352896"/>
    <w:rsid w:val="00353DEB"/>
    <w:rsid w:val="00354972"/>
    <w:rsid w:val="00355A31"/>
    <w:rsid w:val="00357380"/>
    <w:rsid w:val="003602D9"/>
    <w:rsid w:val="003604CE"/>
    <w:rsid w:val="00364A3D"/>
    <w:rsid w:val="0037038D"/>
    <w:rsid w:val="003705A3"/>
    <w:rsid w:val="00370E47"/>
    <w:rsid w:val="003715DA"/>
    <w:rsid w:val="00373583"/>
    <w:rsid w:val="003742AC"/>
    <w:rsid w:val="00377CE1"/>
    <w:rsid w:val="003819B0"/>
    <w:rsid w:val="00385BF0"/>
    <w:rsid w:val="00387E44"/>
    <w:rsid w:val="00390629"/>
    <w:rsid w:val="00390BB9"/>
    <w:rsid w:val="003939FF"/>
    <w:rsid w:val="00394C21"/>
    <w:rsid w:val="003A15BE"/>
    <w:rsid w:val="003A2223"/>
    <w:rsid w:val="003A2A0F"/>
    <w:rsid w:val="003A45A1"/>
    <w:rsid w:val="003A5B0A"/>
    <w:rsid w:val="003A6BAC"/>
    <w:rsid w:val="003A70A4"/>
    <w:rsid w:val="003A7EF3"/>
    <w:rsid w:val="003B159C"/>
    <w:rsid w:val="003B369F"/>
    <w:rsid w:val="003B36A3"/>
    <w:rsid w:val="003B64BB"/>
    <w:rsid w:val="003B7FE5"/>
    <w:rsid w:val="003C11C8"/>
    <w:rsid w:val="003C1D3A"/>
    <w:rsid w:val="003C2702"/>
    <w:rsid w:val="003C2D4B"/>
    <w:rsid w:val="003C4995"/>
    <w:rsid w:val="003C7806"/>
    <w:rsid w:val="003D109F"/>
    <w:rsid w:val="003D2478"/>
    <w:rsid w:val="003D3854"/>
    <w:rsid w:val="003D3C45"/>
    <w:rsid w:val="003D5B1F"/>
    <w:rsid w:val="003E15FA"/>
    <w:rsid w:val="003E164F"/>
    <w:rsid w:val="003E55E4"/>
    <w:rsid w:val="003E69A6"/>
    <w:rsid w:val="003E74E3"/>
    <w:rsid w:val="003E7F4A"/>
    <w:rsid w:val="003F05C7"/>
    <w:rsid w:val="003F0C8F"/>
    <w:rsid w:val="003F2CD4"/>
    <w:rsid w:val="003F6BBE"/>
    <w:rsid w:val="004000E8"/>
    <w:rsid w:val="00402E2B"/>
    <w:rsid w:val="00403B62"/>
    <w:rsid w:val="0040512B"/>
    <w:rsid w:val="00405CA5"/>
    <w:rsid w:val="00407CD3"/>
    <w:rsid w:val="00410134"/>
    <w:rsid w:val="00410B72"/>
    <w:rsid w:val="00410F18"/>
    <w:rsid w:val="0041263E"/>
    <w:rsid w:val="00413AAC"/>
    <w:rsid w:val="00413E92"/>
    <w:rsid w:val="0041427F"/>
    <w:rsid w:val="00421105"/>
    <w:rsid w:val="00422AA4"/>
    <w:rsid w:val="004240BC"/>
    <w:rsid w:val="004242F4"/>
    <w:rsid w:val="00427248"/>
    <w:rsid w:val="0042736C"/>
    <w:rsid w:val="00437447"/>
    <w:rsid w:val="00440D3B"/>
    <w:rsid w:val="00441A92"/>
    <w:rsid w:val="00442FEF"/>
    <w:rsid w:val="004431DC"/>
    <w:rsid w:val="00443A61"/>
    <w:rsid w:val="00444F56"/>
    <w:rsid w:val="00446488"/>
    <w:rsid w:val="004517AA"/>
    <w:rsid w:val="00452CAC"/>
    <w:rsid w:val="00452D0E"/>
    <w:rsid w:val="004540EF"/>
    <w:rsid w:val="00457565"/>
    <w:rsid w:val="00457838"/>
    <w:rsid w:val="00457B71"/>
    <w:rsid w:val="004628AE"/>
    <w:rsid w:val="00464689"/>
    <w:rsid w:val="00464BFA"/>
    <w:rsid w:val="004664F0"/>
    <w:rsid w:val="004669E2"/>
    <w:rsid w:val="00470152"/>
    <w:rsid w:val="00470AC0"/>
    <w:rsid w:val="00470C31"/>
    <w:rsid w:val="00471DE0"/>
    <w:rsid w:val="004734D0"/>
    <w:rsid w:val="004737F2"/>
    <w:rsid w:val="004747FD"/>
    <w:rsid w:val="00474B3A"/>
    <w:rsid w:val="0047546E"/>
    <w:rsid w:val="0047556B"/>
    <w:rsid w:val="004759E3"/>
    <w:rsid w:val="00477768"/>
    <w:rsid w:val="0048003B"/>
    <w:rsid w:val="004801BD"/>
    <w:rsid w:val="00480704"/>
    <w:rsid w:val="00482444"/>
    <w:rsid w:val="0048670D"/>
    <w:rsid w:val="00487C01"/>
    <w:rsid w:val="00492BC5"/>
    <w:rsid w:val="00493098"/>
    <w:rsid w:val="004964F1"/>
    <w:rsid w:val="004A16BC"/>
    <w:rsid w:val="004A2B94"/>
    <w:rsid w:val="004A536A"/>
    <w:rsid w:val="004A6B3F"/>
    <w:rsid w:val="004B36F9"/>
    <w:rsid w:val="004B6F6A"/>
    <w:rsid w:val="004B7C0C"/>
    <w:rsid w:val="004C07FA"/>
    <w:rsid w:val="004C3214"/>
    <w:rsid w:val="004C3898"/>
    <w:rsid w:val="004C77E0"/>
    <w:rsid w:val="004D0D83"/>
    <w:rsid w:val="004D11D3"/>
    <w:rsid w:val="004D36B1"/>
    <w:rsid w:val="004D5CBB"/>
    <w:rsid w:val="004D761D"/>
    <w:rsid w:val="004D7EBD"/>
    <w:rsid w:val="004E2680"/>
    <w:rsid w:val="004E28F9"/>
    <w:rsid w:val="004E383F"/>
    <w:rsid w:val="004E462E"/>
    <w:rsid w:val="004E56DC"/>
    <w:rsid w:val="004E76F4"/>
    <w:rsid w:val="004F0B4E"/>
    <w:rsid w:val="004F0B6C"/>
    <w:rsid w:val="004F2078"/>
    <w:rsid w:val="004F444A"/>
    <w:rsid w:val="004F4DA3"/>
    <w:rsid w:val="00500A8A"/>
    <w:rsid w:val="00505337"/>
    <w:rsid w:val="00506557"/>
    <w:rsid w:val="0050677A"/>
    <w:rsid w:val="0050712F"/>
    <w:rsid w:val="0051051B"/>
    <w:rsid w:val="005108D8"/>
    <w:rsid w:val="005116F9"/>
    <w:rsid w:val="00511B00"/>
    <w:rsid w:val="0051394F"/>
    <w:rsid w:val="005153A7"/>
    <w:rsid w:val="00517F8A"/>
    <w:rsid w:val="005219CF"/>
    <w:rsid w:val="00522262"/>
    <w:rsid w:val="0052403E"/>
    <w:rsid w:val="0052508D"/>
    <w:rsid w:val="00525F6D"/>
    <w:rsid w:val="00530726"/>
    <w:rsid w:val="00531751"/>
    <w:rsid w:val="0053359F"/>
    <w:rsid w:val="00534B59"/>
    <w:rsid w:val="0053631F"/>
    <w:rsid w:val="00536759"/>
    <w:rsid w:val="00537C62"/>
    <w:rsid w:val="00540772"/>
    <w:rsid w:val="00544AA0"/>
    <w:rsid w:val="00546970"/>
    <w:rsid w:val="005529B3"/>
    <w:rsid w:val="00553B23"/>
    <w:rsid w:val="00554936"/>
    <w:rsid w:val="00554E19"/>
    <w:rsid w:val="0056121F"/>
    <w:rsid w:val="005636B5"/>
    <w:rsid w:val="00565F95"/>
    <w:rsid w:val="00570E3D"/>
    <w:rsid w:val="00572505"/>
    <w:rsid w:val="0057267A"/>
    <w:rsid w:val="00581FC1"/>
    <w:rsid w:val="00582809"/>
    <w:rsid w:val="0058435B"/>
    <w:rsid w:val="00585472"/>
    <w:rsid w:val="0058798C"/>
    <w:rsid w:val="005900FA"/>
    <w:rsid w:val="00591D06"/>
    <w:rsid w:val="005935A4"/>
    <w:rsid w:val="00593C9E"/>
    <w:rsid w:val="005948C2"/>
    <w:rsid w:val="00595DCA"/>
    <w:rsid w:val="0059779B"/>
    <w:rsid w:val="005A209A"/>
    <w:rsid w:val="005A5493"/>
    <w:rsid w:val="005A662D"/>
    <w:rsid w:val="005A6E66"/>
    <w:rsid w:val="005B1409"/>
    <w:rsid w:val="005B35D7"/>
    <w:rsid w:val="005B392A"/>
    <w:rsid w:val="005B3AA3"/>
    <w:rsid w:val="005B6F83"/>
    <w:rsid w:val="005C74FB"/>
    <w:rsid w:val="005D1602"/>
    <w:rsid w:val="005D17B2"/>
    <w:rsid w:val="005D420E"/>
    <w:rsid w:val="005D48DB"/>
    <w:rsid w:val="005E338A"/>
    <w:rsid w:val="005E385F"/>
    <w:rsid w:val="005E3EEF"/>
    <w:rsid w:val="005E5B81"/>
    <w:rsid w:val="005F07D6"/>
    <w:rsid w:val="005F2CB1"/>
    <w:rsid w:val="005F3025"/>
    <w:rsid w:val="005F519D"/>
    <w:rsid w:val="005F544E"/>
    <w:rsid w:val="005F618C"/>
    <w:rsid w:val="005F670D"/>
    <w:rsid w:val="005F70BD"/>
    <w:rsid w:val="0060283C"/>
    <w:rsid w:val="00602E35"/>
    <w:rsid w:val="00604F14"/>
    <w:rsid w:val="00605BA5"/>
    <w:rsid w:val="00611B83"/>
    <w:rsid w:val="00613257"/>
    <w:rsid w:val="00617C3B"/>
    <w:rsid w:val="00620A71"/>
    <w:rsid w:val="00620D80"/>
    <w:rsid w:val="00621D90"/>
    <w:rsid w:val="006234A6"/>
    <w:rsid w:val="006277C4"/>
    <w:rsid w:val="00630001"/>
    <w:rsid w:val="006311B3"/>
    <w:rsid w:val="0063284C"/>
    <w:rsid w:val="00636398"/>
    <w:rsid w:val="006364BE"/>
    <w:rsid w:val="006368D3"/>
    <w:rsid w:val="006377EC"/>
    <w:rsid w:val="00640703"/>
    <w:rsid w:val="0064151F"/>
    <w:rsid w:val="00641533"/>
    <w:rsid w:val="0064208D"/>
    <w:rsid w:val="00643475"/>
    <w:rsid w:val="0064396A"/>
    <w:rsid w:val="00643DA5"/>
    <w:rsid w:val="00645FD7"/>
    <w:rsid w:val="0064624E"/>
    <w:rsid w:val="0064731A"/>
    <w:rsid w:val="00647D80"/>
    <w:rsid w:val="00650AB9"/>
    <w:rsid w:val="00651CF8"/>
    <w:rsid w:val="00655733"/>
    <w:rsid w:val="00655ACD"/>
    <w:rsid w:val="00656A92"/>
    <w:rsid w:val="00656DDE"/>
    <w:rsid w:val="0066011D"/>
    <w:rsid w:val="006607C0"/>
    <w:rsid w:val="00660953"/>
    <w:rsid w:val="006613A6"/>
    <w:rsid w:val="006627A2"/>
    <w:rsid w:val="006634E6"/>
    <w:rsid w:val="006655EE"/>
    <w:rsid w:val="00666226"/>
    <w:rsid w:val="0066674D"/>
    <w:rsid w:val="00667EE7"/>
    <w:rsid w:val="00670922"/>
    <w:rsid w:val="00670BE1"/>
    <w:rsid w:val="0067191B"/>
    <w:rsid w:val="0067218F"/>
    <w:rsid w:val="006741F2"/>
    <w:rsid w:val="00674CC3"/>
    <w:rsid w:val="00674FDB"/>
    <w:rsid w:val="00675C72"/>
    <w:rsid w:val="006766BA"/>
    <w:rsid w:val="006771F9"/>
    <w:rsid w:val="006776D7"/>
    <w:rsid w:val="00681003"/>
    <w:rsid w:val="006817C9"/>
    <w:rsid w:val="00683ECE"/>
    <w:rsid w:val="00685B12"/>
    <w:rsid w:val="00690023"/>
    <w:rsid w:val="006906F1"/>
    <w:rsid w:val="0069172B"/>
    <w:rsid w:val="00695E24"/>
    <w:rsid w:val="00695EE7"/>
    <w:rsid w:val="00695FC2"/>
    <w:rsid w:val="00696949"/>
    <w:rsid w:val="00697052"/>
    <w:rsid w:val="006A14A4"/>
    <w:rsid w:val="006A46FB"/>
    <w:rsid w:val="006A4799"/>
    <w:rsid w:val="006A5141"/>
    <w:rsid w:val="006A5E28"/>
    <w:rsid w:val="006A697B"/>
    <w:rsid w:val="006A7AFF"/>
    <w:rsid w:val="006B1816"/>
    <w:rsid w:val="006B1AB5"/>
    <w:rsid w:val="006B2099"/>
    <w:rsid w:val="006B2E2B"/>
    <w:rsid w:val="006B50CF"/>
    <w:rsid w:val="006B5C56"/>
    <w:rsid w:val="006C03B8"/>
    <w:rsid w:val="006C0474"/>
    <w:rsid w:val="006C4148"/>
    <w:rsid w:val="006C4513"/>
    <w:rsid w:val="006C4871"/>
    <w:rsid w:val="006C535A"/>
    <w:rsid w:val="006C5EC9"/>
    <w:rsid w:val="006C6059"/>
    <w:rsid w:val="006C6625"/>
    <w:rsid w:val="006C7522"/>
    <w:rsid w:val="006D53CE"/>
    <w:rsid w:val="006D6F08"/>
    <w:rsid w:val="006D7E45"/>
    <w:rsid w:val="006E062C"/>
    <w:rsid w:val="006E1C82"/>
    <w:rsid w:val="006E28B7"/>
    <w:rsid w:val="006E2A9B"/>
    <w:rsid w:val="006E3310"/>
    <w:rsid w:val="006E3754"/>
    <w:rsid w:val="006E4E39"/>
    <w:rsid w:val="006E565E"/>
    <w:rsid w:val="006E673D"/>
    <w:rsid w:val="006E7D3B"/>
    <w:rsid w:val="006F1B70"/>
    <w:rsid w:val="006F273F"/>
    <w:rsid w:val="006F341D"/>
    <w:rsid w:val="006F3CDE"/>
    <w:rsid w:val="006F58D4"/>
    <w:rsid w:val="006F6582"/>
    <w:rsid w:val="006F7119"/>
    <w:rsid w:val="00700A18"/>
    <w:rsid w:val="007021B8"/>
    <w:rsid w:val="00703358"/>
    <w:rsid w:val="0070346E"/>
    <w:rsid w:val="007035E6"/>
    <w:rsid w:val="00703C77"/>
    <w:rsid w:val="00704EDB"/>
    <w:rsid w:val="00705B2F"/>
    <w:rsid w:val="00706101"/>
    <w:rsid w:val="007067A3"/>
    <w:rsid w:val="00706FD9"/>
    <w:rsid w:val="00707072"/>
    <w:rsid w:val="007070D0"/>
    <w:rsid w:val="00707D61"/>
    <w:rsid w:val="00712287"/>
    <w:rsid w:val="00712772"/>
    <w:rsid w:val="0071301B"/>
    <w:rsid w:val="00713C28"/>
    <w:rsid w:val="007148D3"/>
    <w:rsid w:val="007155A1"/>
    <w:rsid w:val="00715B9A"/>
    <w:rsid w:val="007161D3"/>
    <w:rsid w:val="00721781"/>
    <w:rsid w:val="00724A6F"/>
    <w:rsid w:val="007257D0"/>
    <w:rsid w:val="00725E80"/>
    <w:rsid w:val="00726EA6"/>
    <w:rsid w:val="00727208"/>
    <w:rsid w:val="00727680"/>
    <w:rsid w:val="00731276"/>
    <w:rsid w:val="00733399"/>
    <w:rsid w:val="007348B1"/>
    <w:rsid w:val="007362A6"/>
    <w:rsid w:val="00736347"/>
    <w:rsid w:val="00736D7D"/>
    <w:rsid w:val="00736FD8"/>
    <w:rsid w:val="00740E58"/>
    <w:rsid w:val="007445A0"/>
    <w:rsid w:val="0074524B"/>
    <w:rsid w:val="007457F8"/>
    <w:rsid w:val="00747D8B"/>
    <w:rsid w:val="00751228"/>
    <w:rsid w:val="007571E1"/>
    <w:rsid w:val="007604B2"/>
    <w:rsid w:val="00761C8A"/>
    <w:rsid w:val="00765281"/>
    <w:rsid w:val="00766BAD"/>
    <w:rsid w:val="00767A49"/>
    <w:rsid w:val="0077040C"/>
    <w:rsid w:val="007723F6"/>
    <w:rsid w:val="007729A2"/>
    <w:rsid w:val="00772D81"/>
    <w:rsid w:val="00774889"/>
    <w:rsid w:val="0077514F"/>
    <w:rsid w:val="007755F2"/>
    <w:rsid w:val="00776971"/>
    <w:rsid w:val="00776DFA"/>
    <w:rsid w:val="00780129"/>
    <w:rsid w:val="00780A80"/>
    <w:rsid w:val="0078177E"/>
    <w:rsid w:val="00781FE7"/>
    <w:rsid w:val="0078304C"/>
    <w:rsid w:val="00783673"/>
    <w:rsid w:val="00783A39"/>
    <w:rsid w:val="00785490"/>
    <w:rsid w:val="007924ED"/>
    <w:rsid w:val="007925EA"/>
    <w:rsid w:val="0079269F"/>
    <w:rsid w:val="00793580"/>
    <w:rsid w:val="00793CD8"/>
    <w:rsid w:val="007955A9"/>
    <w:rsid w:val="00795813"/>
    <w:rsid w:val="00795C92"/>
    <w:rsid w:val="00795CD8"/>
    <w:rsid w:val="00796231"/>
    <w:rsid w:val="007A0AF6"/>
    <w:rsid w:val="007A1CB3"/>
    <w:rsid w:val="007A2757"/>
    <w:rsid w:val="007A306F"/>
    <w:rsid w:val="007A43A6"/>
    <w:rsid w:val="007A58A6"/>
    <w:rsid w:val="007B3D2D"/>
    <w:rsid w:val="007B50AE"/>
    <w:rsid w:val="007B51DF"/>
    <w:rsid w:val="007C05DD"/>
    <w:rsid w:val="007C14E8"/>
    <w:rsid w:val="007C3D18"/>
    <w:rsid w:val="007C60BF"/>
    <w:rsid w:val="007C6A07"/>
    <w:rsid w:val="007C75A1"/>
    <w:rsid w:val="007C77A5"/>
    <w:rsid w:val="007D04E5"/>
    <w:rsid w:val="007D463C"/>
    <w:rsid w:val="007D5901"/>
    <w:rsid w:val="007D7526"/>
    <w:rsid w:val="007E3C84"/>
    <w:rsid w:val="007E413D"/>
    <w:rsid w:val="007E4610"/>
    <w:rsid w:val="007E4715"/>
    <w:rsid w:val="007E505B"/>
    <w:rsid w:val="007E58D8"/>
    <w:rsid w:val="007E6165"/>
    <w:rsid w:val="007E6308"/>
    <w:rsid w:val="007E7091"/>
    <w:rsid w:val="007F1ACD"/>
    <w:rsid w:val="00802275"/>
    <w:rsid w:val="008026A7"/>
    <w:rsid w:val="00803FAE"/>
    <w:rsid w:val="00805C90"/>
    <w:rsid w:val="0080605F"/>
    <w:rsid w:val="00807786"/>
    <w:rsid w:val="00811FCB"/>
    <w:rsid w:val="008158D6"/>
    <w:rsid w:val="0081713F"/>
    <w:rsid w:val="00817196"/>
    <w:rsid w:val="008235DB"/>
    <w:rsid w:val="00824783"/>
    <w:rsid w:val="00824AB4"/>
    <w:rsid w:val="008251F0"/>
    <w:rsid w:val="00825C42"/>
    <w:rsid w:val="00825D25"/>
    <w:rsid w:val="008279C0"/>
    <w:rsid w:val="00827D6F"/>
    <w:rsid w:val="00830DF3"/>
    <w:rsid w:val="00837241"/>
    <w:rsid w:val="008376AC"/>
    <w:rsid w:val="008444E8"/>
    <w:rsid w:val="00844E80"/>
    <w:rsid w:val="00846FE7"/>
    <w:rsid w:val="008512ED"/>
    <w:rsid w:val="008534F9"/>
    <w:rsid w:val="0085396D"/>
    <w:rsid w:val="00856911"/>
    <w:rsid w:val="00857046"/>
    <w:rsid w:val="00860232"/>
    <w:rsid w:val="008677FD"/>
    <w:rsid w:val="008706D4"/>
    <w:rsid w:val="00870F8A"/>
    <w:rsid w:val="008719A4"/>
    <w:rsid w:val="00871D23"/>
    <w:rsid w:val="00873ADF"/>
    <w:rsid w:val="00874312"/>
    <w:rsid w:val="0087437C"/>
    <w:rsid w:val="00875CD7"/>
    <w:rsid w:val="00876B4D"/>
    <w:rsid w:val="00877F18"/>
    <w:rsid w:val="00883B1E"/>
    <w:rsid w:val="008859F7"/>
    <w:rsid w:val="008922F2"/>
    <w:rsid w:val="008939E9"/>
    <w:rsid w:val="008941E3"/>
    <w:rsid w:val="00894A88"/>
    <w:rsid w:val="00895386"/>
    <w:rsid w:val="008A21FF"/>
    <w:rsid w:val="008A2CE2"/>
    <w:rsid w:val="008A30AC"/>
    <w:rsid w:val="008A4026"/>
    <w:rsid w:val="008A4248"/>
    <w:rsid w:val="008A44B8"/>
    <w:rsid w:val="008A51A8"/>
    <w:rsid w:val="008A54C7"/>
    <w:rsid w:val="008A682F"/>
    <w:rsid w:val="008A77D8"/>
    <w:rsid w:val="008B0483"/>
    <w:rsid w:val="008B120C"/>
    <w:rsid w:val="008B2163"/>
    <w:rsid w:val="008B3408"/>
    <w:rsid w:val="008B4FA5"/>
    <w:rsid w:val="008B51A0"/>
    <w:rsid w:val="008B592A"/>
    <w:rsid w:val="008B6215"/>
    <w:rsid w:val="008B7B5C"/>
    <w:rsid w:val="008C0C99"/>
    <w:rsid w:val="008C2017"/>
    <w:rsid w:val="008C4295"/>
    <w:rsid w:val="008C4958"/>
    <w:rsid w:val="008C4BAA"/>
    <w:rsid w:val="008C6AE8"/>
    <w:rsid w:val="008C721C"/>
    <w:rsid w:val="008C7573"/>
    <w:rsid w:val="008D00A5"/>
    <w:rsid w:val="008D0B59"/>
    <w:rsid w:val="008D10BD"/>
    <w:rsid w:val="008D2F4D"/>
    <w:rsid w:val="008D33E6"/>
    <w:rsid w:val="008D34F1"/>
    <w:rsid w:val="008D39D8"/>
    <w:rsid w:val="008D3A56"/>
    <w:rsid w:val="008D6D1A"/>
    <w:rsid w:val="008D720D"/>
    <w:rsid w:val="008E065E"/>
    <w:rsid w:val="008E0927"/>
    <w:rsid w:val="008E1909"/>
    <w:rsid w:val="008F1C4E"/>
    <w:rsid w:val="008F1EAB"/>
    <w:rsid w:val="008F33DC"/>
    <w:rsid w:val="008F3AB9"/>
    <w:rsid w:val="008F477F"/>
    <w:rsid w:val="00902350"/>
    <w:rsid w:val="0090336B"/>
    <w:rsid w:val="009053AA"/>
    <w:rsid w:val="00906939"/>
    <w:rsid w:val="00910B7D"/>
    <w:rsid w:val="00911CD9"/>
    <w:rsid w:val="00911DFB"/>
    <w:rsid w:val="00912800"/>
    <w:rsid w:val="009139D9"/>
    <w:rsid w:val="00914AD8"/>
    <w:rsid w:val="00916079"/>
    <w:rsid w:val="00917CE9"/>
    <w:rsid w:val="00920BF2"/>
    <w:rsid w:val="0092154D"/>
    <w:rsid w:val="00922010"/>
    <w:rsid w:val="00926978"/>
    <w:rsid w:val="00931BD9"/>
    <w:rsid w:val="00935737"/>
    <w:rsid w:val="009368F3"/>
    <w:rsid w:val="00941636"/>
    <w:rsid w:val="009424DE"/>
    <w:rsid w:val="00943742"/>
    <w:rsid w:val="0094495D"/>
    <w:rsid w:val="00945C05"/>
    <w:rsid w:val="00946449"/>
    <w:rsid w:val="00946945"/>
    <w:rsid w:val="00947713"/>
    <w:rsid w:val="00950DE7"/>
    <w:rsid w:val="00953920"/>
    <w:rsid w:val="00953D47"/>
    <w:rsid w:val="0095681E"/>
    <w:rsid w:val="009572D4"/>
    <w:rsid w:val="00961921"/>
    <w:rsid w:val="0096430A"/>
    <w:rsid w:val="0096554B"/>
    <w:rsid w:val="00965774"/>
    <w:rsid w:val="0096584A"/>
    <w:rsid w:val="00967135"/>
    <w:rsid w:val="00967802"/>
    <w:rsid w:val="009706D2"/>
    <w:rsid w:val="00971F08"/>
    <w:rsid w:val="00973F9C"/>
    <w:rsid w:val="0097603D"/>
    <w:rsid w:val="009768EE"/>
    <w:rsid w:val="00976949"/>
    <w:rsid w:val="00980477"/>
    <w:rsid w:val="00985253"/>
    <w:rsid w:val="009853B3"/>
    <w:rsid w:val="009857B3"/>
    <w:rsid w:val="009865DA"/>
    <w:rsid w:val="00986CD2"/>
    <w:rsid w:val="00990630"/>
    <w:rsid w:val="009908DA"/>
    <w:rsid w:val="00991761"/>
    <w:rsid w:val="00993E79"/>
    <w:rsid w:val="00994A31"/>
    <w:rsid w:val="00994DCA"/>
    <w:rsid w:val="009960EC"/>
    <w:rsid w:val="00996E46"/>
    <w:rsid w:val="009970DD"/>
    <w:rsid w:val="009A0FBA"/>
    <w:rsid w:val="009A1601"/>
    <w:rsid w:val="009A3BB6"/>
    <w:rsid w:val="009A462D"/>
    <w:rsid w:val="009A5CBA"/>
    <w:rsid w:val="009A6A3C"/>
    <w:rsid w:val="009B1F30"/>
    <w:rsid w:val="009B3AC2"/>
    <w:rsid w:val="009B4DF4"/>
    <w:rsid w:val="009B564E"/>
    <w:rsid w:val="009B7144"/>
    <w:rsid w:val="009B7ABD"/>
    <w:rsid w:val="009B7E87"/>
    <w:rsid w:val="009C0169"/>
    <w:rsid w:val="009C0974"/>
    <w:rsid w:val="009C16F6"/>
    <w:rsid w:val="009C403E"/>
    <w:rsid w:val="009C7F68"/>
    <w:rsid w:val="009D0DA7"/>
    <w:rsid w:val="009D4FF0"/>
    <w:rsid w:val="009D703C"/>
    <w:rsid w:val="009D718F"/>
    <w:rsid w:val="009E068F"/>
    <w:rsid w:val="009E14E0"/>
    <w:rsid w:val="009E35DB"/>
    <w:rsid w:val="009E47A3"/>
    <w:rsid w:val="009F08F3"/>
    <w:rsid w:val="009F344F"/>
    <w:rsid w:val="009F5CEC"/>
    <w:rsid w:val="00A00F5A"/>
    <w:rsid w:val="00A00FC9"/>
    <w:rsid w:val="00A01C41"/>
    <w:rsid w:val="00A031D8"/>
    <w:rsid w:val="00A048A8"/>
    <w:rsid w:val="00A04F49"/>
    <w:rsid w:val="00A052E3"/>
    <w:rsid w:val="00A06DAA"/>
    <w:rsid w:val="00A13E54"/>
    <w:rsid w:val="00A15E08"/>
    <w:rsid w:val="00A17F63"/>
    <w:rsid w:val="00A2193B"/>
    <w:rsid w:val="00A21F3F"/>
    <w:rsid w:val="00A2351A"/>
    <w:rsid w:val="00A239FA"/>
    <w:rsid w:val="00A264A9"/>
    <w:rsid w:val="00A26DCF"/>
    <w:rsid w:val="00A270EF"/>
    <w:rsid w:val="00A27785"/>
    <w:rsid w:val="00A30187"/>
    <w:rsid w:val="00A3448A"/>
    <w:rsid w:val="00A360F4"/>
    <w:rsid w:val="00A36297"/>
    <w:rsid w:val="00A40246"/>
    <w:rsid w:val="00A41E2B"/>
    <w:rsid w:val="00A45B74"/>
    <w:rsid w:val="00A474B7"/>
    <w:rsid w:val="00A52E1D"/>
    <w:rsid w:val="00A575C2"/>
    <w:rsid w:val="00A61499"/>
    <w:rsid w:val="00A62A77"/>
    <w:rsid w:val="00A63483"/>
    <w:rsid w:val="00A64FFA"/>
    <w:rsid w:val="00A650EE"/>
    <w:rsid w:val="00A657D7"/>
    <w:rsid w:val="00A660AC"/>
    <w:rsid w:val="00A67714"/>
    <w:rsid w:val="00A67E6C"/>
    <w:rsid w:val="00A70A52"/>
    <w:rsid w:val="00A71B99"/>
    <w:rsid w:val="00A72847"/>
    <w:rsid w:val="00A739D0"/>
    <w:rsid w:val="00A73FFC"/>
    <w:rsid w:val="00A761D4"/>
    <w:rsid w:val="00A77EC4"/>
    <w:rsid w:val="00A903E2"/>
    <w:rsid w:val="00A90C6F"/>
    <w:rsid w:val="00A92607"/>
    <w:rsid w:val="00A92879"/>
    <w:rsid w:val="00A9442A"/>
    <w:rsid w:val="00AA016F"/>
    <w:rsid w:val="00AA1ED6"/>
    <w:rsid w:val="00AA51D6"/>
    <w:rsid w:val="00AA55BD"/>
    <w:rsid w:val="00AB0BC8"/>
    <w:rsid w:val="00AB0D66"/>
    <w:rsid w:val="00AB11CA"/>
    <w:rsid w:val="00AB14D9"/>
    <w:rsid w:val="00AB2D4B"/>
    <w:rsid w:val="00AB4AB8"/>
    <w:rsid w:val="00AB51C8"/>
    <w:rsid w:val="00AB562C"/>
    <w:rsid w:val="00AB655E"/>
    <w:rsid w:val="00AC007F"/>
    <w:rsid w:val="00AC1E61"/>
    <w:rsid w:val="00AC2ECD"/>
    <w:rsid w:val="00AC3119"/>
    <w:rsid w:val="00AC49FB"/>
    <w:rsid w:val="00AC50C4"/>
    <w:rsid w:val="00AC5A10"/>
    <w:rsid w:val="00AC7583"/>
    <w:rsid w:val="00AD0AA3"/>
    <w:rsid w:val="00AD0E4E"/>
    <w:rsid w:val="00AD186E"/>
    <w:rsid w:val="00AD2ED0"/>
    <w:rsid w:val="00AD3F94"/>
    <w:rsid w:val="00AD4A5A"/>
    <w:rsid w:val="00AD6064"/>
    <w:rsid w:val="00AE27AC"/>
    <w:rsid w:val="00AE3745"/>
    <w:rsid w:val="00AE40E0"/>
    <w:rsid w:val="00AE4DBA"/>
    <w:rsid w:val="00AE4F07"/>
    <w:rsid w:val="00AE5071"/>
    <w:rsid w:val="00AE59C6"/>
    <w:rsid w:val="00AF1C5D"/>
    <w:rsid w:val="00AF3691"/>
    <w:rsid w:val="00AF42D7"/>
    <w:rsid w:val="00AF5552"/>
    <w:rsid w:val="00B006FE"/>
    <w:rsid w:val="00B007CB"/>
    <w:rsid w:val="00B0297E"/>
    <w:rsid w:val="00B02AA9"/>
    <w:rsid w:val="00B02BAC"/>
    <w:rsid w:val="00B02FA3"/>
    <w:rsid w:val="00B03B68"/>
    <w:rsid w:val="00B05084"/>
    <w:rsid w:val="00B059F3"/>
    <w:rsid w:val="00B104C1"/>
    <w:rsid w:val="00B14CF2"/>
    <w:rsid w:val="00B157F9"/>
    <w:rsid w:val="00B15DB6"/>
    <w:rsid w:val="00B16834"/>
    <w:rsid w:val="00B20256"/>
    <w:rsid w:val="00B20D09"/>
    <w:rsid w:val="00B249C8"/>
    <w:rsid w:val="00B25153"/>
    <w:rsid w:val="00B26C03"/>
    <w:rsid w:val="00B27461"/>
    <w:rsid w:val="00B2763F"/>
    <w:rsid w:val="00B27AAC"/>
    <w:rsid w:val="00B306DC"/>
    <w:rsid w:val="00B30929"/>
    <w:rsid w:val="00B34098"/>
    <w:rsid w:val="00B372AA"/>
    <w:rsid w:val="00B40445"/>
    <w:rsid w:val="00B409E0"/>
    <w:rsid w:val="00B41087"/>
    <w:rsid w:val="00B41888"/>
    <w:rsid w:val="00B423B8"/>
    <w:rsid w:val="00B43C10"/>
    <w:rsid w:val="00B45A52"/>
    <w:rsid w:val="00B46175"/>
    <w:rsid w:val="00B548B7"/>
    <w:rsid w:val="00B54B8A"/>
    <w:rsid w:val="00B54C9F"/>
    <w:rsid w:val="00B568C8"/>
    <w:rsid w:val="00B56F05"/>
    <w:rsid w:val="00B6025E"/>
    <w:rsid w:val="00B64EFE"/>
    <w:rsid w:val="00B65148"/>
    <w:rsid w:val="00B6633D"/>
    <w:rsid w:val="00B664C7"/>
    <w:rsid w:val="00B739F6"/>
    <w:rsid w:val="00B81A6C"/>
    <w:rsid w:val="00B81BD0"/>
    <w:rsid w:val="00B85777"/>
    <w:rsid w:val="00B85DE5"/>
    <w:rsid w:val="00B86B32"/>
    <w:rsid w:val="00B87F10"/>
    <w:rsid w:val="00B90F73"/>
    <w:rsid w:val="00B93B59"/>
    <w:rsid w:val="00B9406A"/>
    <w:rsid w:val="00B9470E"/>
    <w:rsid w:val="00B94D72"/>
    <w:rsid w:val="00BA2280"/>
    <w:rsid w:val="00BA2947"/>
    <w:rsid w:val="00BA29AB"/>
    <w:rsid w:val="00BA2A08"/>
    <w:rsid w:val="00BA3314"/>
    <w:rsid w:val="00BA56D2"/>
    <w:rsid w:val="00BA76E0"/>
    <w:rsid w:val="00BA7BAC"/>
    <w:rsid w:val="00BB191D"/>
    <w:rsid w:val="00BB2A25"/>
    <w:rsid w:val="00BB348E"/>
    <w:rsid w:val="00BB51E9"/>
    <w:rsid w:val="00BB6713"/>
    <w:rsid w:val="00BB7B89"/>
    <w:rsid w:val="00BC0495"/>
    <w:rsid w:val="00BC0FDC"/>
    <w:rsid w:val="00BC2B67"/>
    <w:rsid w:val="00BC3053"/>
    <w:rsid w:val="00BC4D2E"/>
    <w:rsid w:val="00BC7E12"/>
    <w:rsid w:val="00BD4165"/>
    <w:rsid w:val="00BD48AC"/>
    <w:rsid w:val="00BD5F1A"/>
    <w:rsid w:val="00BD5F5C"/>
    <w:rsid w:val="00BE0805"/>
    <w:rsid w:val="00BE1234"/>
    <w:rsid w:val="00BE2FA6"/>
    <w:rsid w:val="00BE333F"/>
    <w:rsid w:val="00BE4507"/>
    <w:rsid w:val="00BE47F6"/>
    <w:rsid w:val="00BE7406"/>
    <w:rsid w:val="00BE7603"/>
    <w:rsid w:val="00BF1E54"/>
    <w:rsid w:val="00BF1E84"/>
    <w:rsid w:val="00BF3060"/>
    <w:rsid w:val="00BF3279"/>
    <w:rsid w:val="00BF40C1"/>
    <w:rsid w:val="00BF74C7"/>
    <w:rsid w:val="00C015F1"/>
    <w:rsid w:val="00C01F33"/>
    <w:rsid w:val="00C02CC6"/>
    <w:rsid w:val="00C040F7"/>
    <w:rsid w:val="00C044AB"/>
    <w:rsid w:val="00C05706"/>
    <w:rsid w:val="00C060AF"/>
    <w:rsid w:val="00C07377"/>
    <w:rsid w:val="00C0751C"/>
    <w:rsid w:val="00C10478"/>
    <w:rsid w:val="00C11357"/>
    <w:rsid w:val="00C12107"/>
    <w:rsid w:val="00C13D2D"/>
    <w:rsid w:val="00C14D4B"/>
    <w:rsid w:val="00C154BB"/>
    <w:rsid w:val="00C16B22"/>
    <w:rsid w:val="00C17C79"/>
    <w:rsid w:val="00C27705"/>
    <w:rsid w:val="00C279B5"/>
    <w:rsid w:val="00C27C45"/>
    <w:rsid w:val="00C314EB"/>
    <w:rsid w:val="00C32BCE"/>
    <w:rsid w:val="00C3719D"/>
    <w:rsid w:val="00C379CB"/>
    <w:rsid w:val="00C37CB2"/>
    <w:rsid w:val="00C473A5"/>
    <w:rsid w:val="00C512F9"/>
    <w:rsid w:val="00C53FEE"/>
    <w:rsid w:val="00C5426D"/>
    <w:rsid w:val="00C54995"/>
    <w:rsid w:val="00C54D41"/>
    <w:rsid w:val="00C552E0"/>
    <w:rsid w:val="00C55B04"/>
    <w:rsid w:val="00C57F5C"/>
    <w:rsid w:val="00C60783"/>
    <w:rsid w:val="00C64672"/>
    <w:rsid w:val="00C65561"/>
    <w:rsid w:val="00C70697"/>
    <w:rsid w:val="00C72093"/>
    <w:rsid w:val="00C72EF4"/>
    <w:rsid w:val="00C744FE"/>
    <w:rsid w:val="00C75D2F"/>
    <w:rsid w:val="00C767BE"/>
    <w:rsid w:val="00C76E3C"/>
    <w:rsid w:val="00C81129"/>
    <w:rsid w:val="00C81568"/>
    <w:rsid w:val="00C849A6"/>
    <w:rsid w:val="00C868DA"/>
    <w:rsid w:val="00C9027A"/>
    <w:rsid w:val="00C9068E"/>
    <w:rsid w:val="00C93814"/>
    <w:rsid w:val="00C93C4B"/>
    <w:rsid w:val="00C944AB"/>
    <w:rsid w:val="00C95510"/>
    <w:rsid w:val="00C95B40"/>
    <w:rsid w:val="00C96EE5"/>
    <w:rsid w:val="00CA1ED8"/>
    <w:rsid w:val="00CA28D0"/>
    <w:rsid w:val="00CA3A0D"/>
    <w:rsid w:val="00CA46AF"/>
    <w:rsid w:val="00CA594D"/>
    <w:rsid w:val="00CB0CEA"/>
    <w:rsid w:val="00CB13F5"/>
    <w:rsid w:val="00CB1F63"/>
    <w:rsid w:val="00CB2ECE"/>
    <w:rsid w:val="00CB67CA"/>
    <w:rsid w:val="00CB7170"/>
    <w:rsid w:val="00CB7D97"/>
    <w:rsid w:val="00CC040E"/>
    <w:rsid w:val="00CC111F"/>
    <w:rsid w:val="00CC2011"/>
    <w:rsid w:val="00CC3EA0"/>
    <w:rsid w:val="00CC5DE5"/>
    <w:rsid w:val="00CC765E"/>
    <w:rsid w:val="00CC7886"/>
    <w:rsid w:val="00CC7B45"/>
    <w:rsid w:val="00CD06A6"/>
    <w:rsid w:val="00CD07AA"/>
    <w:rsid w:val="00CD1188"/>
    <w:rsid w:val="00CD12A2"/>
    <w:rsid w:val="00CD2ED1"/>
    <w:rsid w:val="00CD337B"/>
    <w:rsid w:val="00CE0424"/>
    <w:rsid w:val="00CE3193"/>
    <w:rsid w:val="00CE3990"/>
    <w:rsid w:val="00CE7561"/>
    <w:rsid w:val="00CE757D"/>
    <w:rsid w:val="00CF04E2"/>
    <w:rsid w:val="00CF1354"/>
    <w:rsid w:val="00CF3B1F"/>
    <w:rsid w:val="00CF3BF6"/>
    <w:rsid w:val="00CF625B"/>
    <w:rsid w:val="00CF687E"/>
    <w:rsid w:val="00D0349B"/>
    <w:rsid w:val="00D05F1C"/>
    <w:rsid w:val="00D10249"/>
    <w:rsid w:val="00D115C3"/>
    <w:rsid w:val="00D11897"/>
    <w:rsid w:val="00D13135"/>
    <w:rsid w:val="00D13E4E"/>
    <w:rsid w:val="00D14674"/>
    <w:rsid w:val="00D168FC"/>
    <w:rsid w:val="00D239A7"/>
    <w:rsid w:val="00D23F47"/>
    <w:rsid w:val="00D27C34"/>
    <w:rsid w:val="00D30F40"/>
    <w:rsid w:val="00D36E71"/>
    <w:rsid w:val="00D375CF"/>
    <w:rsid w:val="00D37D87"/>
    <w:rsid w:val="00D40B33"/>
    <w:rsid w:val="00D4245C"/>
    <w:rsid w:val="00D42E00"/>
    <w:rsid w:val="00D4318F"/>
    <w:rsid w:val="00D438BF"/>
    <w:rsid w:val="00D440F8"/>
    <w:rsid w:val="00D46855"/>
    <w:rsid w:val="00D5134B"/>
    <w:rsid w:val="00D53557"/>
    <w:rsid w:val="00D546FF"/>
    <w:rsid w:val="00D54929"/>
    <w:rsid w:val="00D55AD5"/>
    <w:rsid w:val="00D56482"/>
    <w:rsid w:val="00D569AE"/>
    <w:rsid w:val="00D56E6E"/>
    <w:rsid w:val="00D5716A"/>
    <w:rsid w:val="00D576CA"/>
    <w:rsid w:val="00D6198B"/>
    <w:rsid w:val="00D61AF5"/>
    <w:rsid w:val="00D64458"/>
    <w:rsid w:val="00D652B5"/>
    <w:rsid w:val="00D66155"/>
    <w:rsid w:val="00D66266"/>
    <w:rsid w:val="00D66C0E"/>
    <w:rsid w:val="00D67325"/>
    <w:rsid w:val="00D708B0"/>
    <w:rsid w:val="00D74636"/>
    <w:rsid w:val="00D75B6A"/>
    <w:rsid w:val="00D75C6B"/>
    <w:rsid w:val="00D77B1D"/>
    <w:rsid w:val="00D8021F"/>
    <w:rsid w:val="00D80383"/>
    <w:rsid w:val="00D823C6"/>
    <w:rsid w:val="00D8327F"/>
    <w:rsid w:val="00D8442F"/>
    <w:rsid w:val="00D86CA3"/>
    <w:rsid w:val="00D871CE"/>
    <w:rsid w:val="00D9196D"/>
    <w:rsid w:val="00D92004"/>
    <w:rsid w:val="00D92982"/>
    <w:rsid w:val="00D92CCD"/>
    <w:rsid w:val="00D974E9"/>
    <w:rsid w:val="00DA305E"/>
    <w:rsid w:val="00DA5417"/>
    <w:rsid w:val="00DA56E8"/>
    <w:rsid w:val="00DB0A9F"/>
    <w:rsid w:val="00DB377D"/>
    <w:rsid w:val="00DB3CA7"/>
    <w:rsid w:val="00DC00BA"/>
    <w:rsid w:val="00DC2D36"/>
    <w:rsid w:val="00DC3833"/>
    <w:rsid w:val="00DC53EF"/>
    <w:rsid w:val="00DC5748"/>
    <w:rsid w:val="00DC7262"/>
    <w:rsid w:val="00DD6739"/>
    <w:rsid w:val="00DD7C3A"/>
    <w:rsid w:val="00DE0D46"/>
    <w:rsid w:val="00DE5608"/>
    <w:rsid w:val="00DE58D0"/>
    <w:rsid w:val="00DE654F"/>
    <w:rsid w:val="00DF0B6E"/>
    <w:rsid w:val="00DF15E0"/>
    <w:rsid w:val="00DF21A6"/>
    <w:rsid w:val="00DF22E0"/>
    <w:rsid w:val="00DF2692"/>
    <w:rsid w:val="00DF37A0"/>
    <w:rsid w:val="00DF6C99"/>
    <w:rsid w:val="00DF76B3"/>
    <w:rsid w:val="00E04953"/>
    <w:rsid w:val="00E06C89"/>
    <w:rsid w:val="00E06F37"/>
    <w:rsid w:val="00E10FAD"/>
    <w:rsid w:val="00E110E7"/>
    <w:rsid w:val="00E11B20"/>
    <w:rsid w:val="00E140CF"/>
    <w:rsid w:val="00E17FA2"/>
    <w:rsid w:val="00E218BA"/>
    <w:rsid w:val="00E22330"/>
    <w:rsid w:val="00E22B0E"/>
    <w:rsid w:val="00E25616"/>
    <w:rsid w:val="00E257CC"/>
    <w:rsid w:val="00E273B2"/>
    <w:rsid w:val="00E3067B"/>
    <w:rsid w:val="00E30B5A"/>
    <w:rsid w:val="00E3123D"/>
    <w:rsid w:val="00E31461"/>
    <w:rsid w:val="00E31D43"/>
    <w:rsid w:val="00E32608"/>
    <w:rsid w:val="00E34188"/>
    <w:rsid w:val="00E34B6E"/>
    <w:rsid w:val="00E35559"/>
    <w:rsid w:val="00E3723A"/>
    <w:rsid w:val="00E3770B"/>
    <w:rsid w:val="00E37757"/>
    <w:rsid w:val="00E37860"/>
    <w:rsid w:val="00E40249"/>
    <w:rsid w:val="00E40DD7"/>
    <w:rsid w:val="00E43617"/>
    <w:rsid w:val="00E446F1"/>
    <w:rsid w:val="00E46886"/>
    <w:rsid w:val="00E46B35"/>
    <w:rsid w:val="00E47AEF"/>
    <w:rsid w:val="00E53838"/>
    <w:rsid w:val="00E53B75"/>
    <w:rsid w:val="00E54E3B"/>
    <w:rsid w:val="00E57565"/>
    <w:rsid w:val="00E62DEE"/>
    <w:rsid w:val="00E63066"/>
    <w:rsid w:val="00E63838"/>
    <w:rsid w:val="00E64434"/>
    <w:rsid w:val="00E661B6"/>
    <w:rsid w:val="00E668AD"/>
    <w:rsid w:val="00E67C51"/>
    <w:rsid w:val="00E7258B"/>
    <w:rsid w:val="00E72A58"/>
    <w:rsid w:val="00E72EFC"/>
    <w:rsid w:val="00E730AF"/>
    <w:rsid w:val="00E758EC"/>
    <w:rsid w:val="00E8152D"/>
    <w:rsid w:val="00E8234C"/>
    <w:rsid w:val="00E83229"/>
    <w:rsid w:val="00E83AA9"/>
    <w:rsid w:val="00E84084"/>
    <w:rsid w:val="00E85928"/>
    <w:rsid w:val="00E86B7E"/>
    <w:rsid w:val="00E87822"/>
    <w:rsid w:val="00E87DCE"/>
    <w:rsid w:val="00E90395"/>
    <w:rsid w:val="00E90E49"/>
    <w:rsid w:val="00E917F9"/>
    <w:rsid w:val="00E9291C"/>
    <w:rsid w:val="00E92DBC"/>
    <w:rsid w:val="00E93FFE"/>
    <w:rsid w:val="00E94F8A"/>
    <w:rsid w:val="00E96612"/>
    <w:rsid w:val="00E97233"/>
    <w:rsid w:val="00EA4A60"/>
    <w:rsid w:val="00EA4C54"/>
    <w:rsid w:val="00EA7A41"/>
    <w:rsid w:val="00EB077B"/>
    <w:rsid w:val="00EB4EA2"/>
    <w:rsid w:val="00EB5CA8"/>
    <w:rsid w:val="00EB7BDD"/>
    <w:rsid w:val="00EC042B"/>
    <w:rsid w:val="00EC1977"/>
    <w:rsid w:val="00EC24D5"/>
    <w:rsid w:val="00EC27C6"/>
    <w:rsid w:val="00EC419E"/>
    <w:rsid w:val="00EC4207"/>
    <w:rsid w:val="00EC5653"/>
    <w:rsid w:val="00EC71CE"/>
    <w:rsid w:val="00ED1006"/>
    <w:rsid w:val="00ED196D"/>
    <w:rsid w:val="00ED7E7C"/>
    <w:rsid w:val="00EE170C"/>
    <w:rsid w:val="00EE4C50"/>
    <w:rsid w:val="00EE796E"/>
    <w:rsid w:val="00EF18FE"/>
    <w:rsid w:val="00EF3C29"/>
    <w:rsid w:val="00EF56B5"/>
    <w:rsid w:val="00EF575A"/>
    <w:rsid w:val="00EF5787"/>
    <w:rsid w:val="00EF60D0"/>
    <w:rsid w:val="00EF7966"/>
    <w:rsid w:val="00F017F9"/>
    <w:rsid w:val="00F02BB9"/>
    <w:rsid w:val="00F02FE6"/>
    <w:rsid w:val="00F04895"/>
    <w:rsid w:val="00F0528D"/>
    <w:rsid w:val="00F06C67"/>
    <w:rsid w:val="00F06DFD"/>
    <w:rsid w:val="00F071D1"/>
    <w:rsid w:val="00F07533"/>
    <w:rsid w:val="00F079F1"/>
    <w:rsid w:val="00F10629"/>
    <w:rsid w:val="00F13193"/>
    <w:rsid w:val="00F15FA5"/>
    <w:rsid w:val="00F161C7"/>
    <w:rsid w:val="00F209B7"/>
    <w:rsid w:val="00F2116E"/>
    <w:rsid w:val="00F216AA"/>
    <w:rsid w:val="00F2376F"/>
    <w:rsid w:val="00F243D8"/>
    <w:rsid w:val="00F3051A"/>
    <w:rsid w:val="00F30828"/>
    <w:rsid w:val="00F313D6"/>
    <w:rsid w:val="00F31D90"/>
    <w:rsid w:val="00F373D9"/>
    <w:rsid w:val="00F402A7"/>
    <w:rsid w:val="00F40F0C"/>
    <w:rsid w:val="00F436C4"/>
    <w:rsid w:val="00F449FE"/>
    <w:rsid w:val="00F46331"/>
    <w:rsid w:val="00F4766C"/>
    <w:rsid w:val="00F5060E"/>
    <w:rsid w:val="00F507D1"/>
    <w:rsid w:val="00F50A9F"/>
    <w:rsid w:val="00F50F90"/>
    <w:rsid w:val="00F519CE"/>
    <w:rsid w:val="00F51ADA"/>
    <w:rsid w:val="00F579D6"/>
    <w:rsid w:val="00F60203"/>
    <w:rsid w:val="00F607C5"/>
    <w:rsid w:val="00F60DEA"/>
    <w:rsid w:val="00F6302A"/>
    <w:rsid w:val="00F63950"/>
    <w:rsid w:val="00F64C2B"/>
    <w:rsid w:val="00F651BE"/>
    <w:rsid w:val="00F66E95"/>
    <w:rsid w:val="00F67F53"/>
    <w:rsid w:val="00F703BE"/>
    <w:rsid w:val="00F71F69"/>
    <w:rsid w:val="00F72B72"/>
    <w:rsid w:val="00F74BB9"/>
    <w:rsid w:val="00F75582"/>
    <w:rsid w:val="00F76882"/>
    <w:rsid w:val="00F769DC"/>
    <w:rsid w:val="00F76A5C"/>
    <w:rsid w:val="00F76EFA"/>
    <w:rsid w:val="00F776AF"/>
    <w:rsid w:val="00F804A5"/>
    <w:rsid w:val="00F804BE"/>
    <w:rsid w:val="00F817CE"/>
    <w:rsid w:val="00F8347D"/>
    <w:rsid w:val="00F8456C"/>
    <w:rsid w:val="00F859D8"/>
    <w:rsid w:val="00F868F5"/>
    <w:rsid w:val="00F9056A"/>
    <w:rsid w:val="00F90F8D"/>
    <w:rsid w:val="00F92782"/>
    <w:rsid w:val="00F92E68"/>
    <w:rsid w:val="00F933AC"/>
    <w:rsid w:val="00F93AA9"/>
    <w:rsid w:val="00F96985"/>
    <w:rsid w:val="00F97838"/>
    <w:rsid w:val="00FA04B3"/>
    <w:rsid w:val="00FA0C13"/>
    <w:rsid w:val="00FA2BB3"/>
    <w:rsid w:val="00FA76D7"/>
    <w:rsid w:val="00FB2A08"/>
    <w:rsid w:val="00FB31B0"/>
    <w:rsid w:val="00FB31F9"/>
    <w:rsid w:val="00FB4C80"/>
    <w:rsid w:val="00FB6A6A"/>
    <w:rsid w:val="00FC12C0"/>
    <w:rsid w:val="00FC19C6"/>
    <w:rsid w:val="00FC2420"/>
    <w:rsid w:val="00FC503D"/>
    <w:rsid w:val="00FC6BBC"/>
    <w:rsid w:val="00FC7429"/>
    <w:rsid w:val="00FD07F6"/>
    <w:rsid w:val="00FD1EC8"/>
    <w:rsid w:val="00FD2B49"/>
    <w:rsid w:val="00FD47ED"/>
    <w:rsid w:val="00FD6648"/>
    <w:rsid w:val="00FD74DB"/>
    <w:rsid w:val="00FD7660"/>
    <w:rsid w:val="00FE0155"/>
    <w:rsid w:val="00FE0655"/>
    <w:rsid w:val="00FE2365"/>
    <w:rsid w:val="00FE25E3"/>
    <w:rsid w:val="00FE37D7"/>
    <w:rsid w:val="00FE4C7B"/>
    <w:rsid w:val="00FE6F0F"/>
    <w:rsid w:val="00FE7336"/>
    <w:rsid w:val="00FE787C"/>
    <w:rsid w:val="00FF3DB0"/>
    <w:rsid w:val="00FF45A5"/>
    <w:rsid w:val="00FF575F"/>
    <w:rsid w:val="00FF5C91"/>
    <w:rsid w:val="17FA31BA"/>
    <w:rsid w:val="33EDD8F1"/>
    <w:rsid w:val="4450DE15"/>
    <w:rsid w:val="490C3FFA"/>
    <w:rsid w:val="57079E34"/>
    <w:rsid w:val="598E47E3"/>
    <w:rsid w:val="5C15EDB1"/>
    <w:rsid w:val="6DA354AC"/>
    <w:rsid w:val="732A063A"/>
    <w:rsid w:val="7DB4B5B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EF55C55"/>
  <w15:chartTrackingRefBased/>
  <w15:docId w15:val="{25FDE0FB-D1DD-4984-83CB-58EF29C9B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7325"/>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B651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65148"/>
    <w:pPr>
      <w:pBdr>
        <w:top w:val="none" w:sz="0" w:space="0" w:color="auto"/>
      </w:pBdr>
      <w:spacing w:before="180"/>
      <w:outlineLvl w:val="1"/>
    </w:pPr>
    <w:rPr>
      <w:sz w:val="32"/>
    </w:rPr>
  </w:style>
  <w:style w:type="paragraph" w:styleId="Heading3">
    <w:name w:val="heading 3"/>
    <w:basedOn w:val="Heading2"/>
    <w:next w:val="Normal"/>
    <w:link w:val="Heading3Char"/>
    <w:qFormat/>
    <w:rsid w:val="00B65148"/>
    <w:pPr>
      <w:spacing w:before="120"/>
      <w:outlineLvl w:val="2"/>
    </w:pPr>
    <w:rPr>
      <w:sz w:val="28"/>
    </w:rPr>
  </w:style>
  <w:style w:type="paragraph" w:styleId="Heading4">
    <w:name w:val="heading 4"/>
    <w:basedOn w:val="Heading3"/>
    <w:next w:val="Normal"/>
    <w:link w:val="Heading4Char"/>
    <w:qFormat/>
    <w:rsid w:val="00B65148"/>
    <w:pPr>
      <w:ind w:left="1418" w:hanging="1418"/>
      <w:outlineLvl w:val="3"/>
    </w:pPr>
    <w:rPr>
      <w:sz w:val="24"/>
    </w:rPr>
  </w:style>
  <w:style w:type="paragraph" w:styleId="Heading5">
    <w:name w:val="heading 5"/>
    <w:basedOn w:val="Heading4"/>
    <w:next w:val="Normal"/>
    <w:link w:val="Heading5Char"/>
    <w:qFormat/>
    <w:rsid w:val="00B65148"/>
    <w:pPr>
      <w:ind w:left="1701" w:hanging="1701"/>
      <w:outlineLvl w:val="4"/>
    </w:pPr>
    <w:rPr>
      <w:sz w:val="22"/>
    </w:rPr>
  </w:style>
  <w:style w:type="paragraph" w:styleId="Heading6">
    <w:name w:val="heading 6"/>
    <w:basedOn w:val="H6"/>
    <w:next w:val="Normal"/>
    <w:link w:val="Heading6Char"/>
    <w:qFormat/>
    <w:rsid w:val="00B65148"/>
    <w:pPr>
      <w:outlineLvl w:val="5"/>
    </w:pPr>
  </w:style>
  <w:style w:type="paragraph" w:styleId="Heading7">
    <w:name w:val="heading 7"/>
    <w:basedOn w:val="H6"/>
    <w:next w:val="Normal"/>
    <w:link w:val="Heading7Char"/>
    <w:qFormat/>
    <w:rsid w:val="00B65148"/>
    <w:pPr>
      <w:outlineLvl w:val="6"/>
    </w:pPr>
  </w:style>
  <w:style w:type="paragraph" w:styleId="Heading8">
    <w:name w:val="heading 8"/>
    <w:basedOn w:val="Heading1"/>
    <w:next w:val="Normal"/>
    <w:link w:val="Heading8Char"/>
    <w:qFormat/>
    <w:rsid w:val="00B65148"/>
    <w:pPr>
      <w:ind w:left="0" w:firstLine="0"/>
      <w:outlineLvl w:val="7"/>
    </w:pPr>
  </w:style>
  <w:style w:type="paragraph" w:styleId="Heading9">
    <w:name w:val="heading 9"/>
    <w:basedOn w:val="Heading8"/>
    <w:next w:val="Normal"/>
    <w:link w:val="Heading9Char"/>
    <w:qFormat/>
    <w:rsid w:val="00B65148"/>
    <w:pPr>
      <w:outlineLvl w:val="8"/>
    </w:pPr>
  </w:style>
  <w:style w:type="character" w:default="1" w:styleId="DefaultParagraphFont">
    <w:name w:val="Default Paragraph Font"/>
    <w:uiPriority w:val="1"/>
    <w:semiHidden/>
    <w:unhideWhenUsed/>
    <w:rsid w:val="00D6732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67325"/>
  </w:style>
  <w:style w:type="paragraph" w:styleId="TOC8">
    <w:name w:val="toc 8"/>
    <w:basedOn w:val="TOC1"/>
    <w:uiPriority w:val="39"/>
    <w:rsid w:val="00B65148"/>
    <w:pPr>
      <w:spacing w:before="180"/>
      <w:ind w:left="2693" w:hanging="2693"/>
    </w:pPr>
    <w:rPr>
      <w:b/>
    </w:rPr>
  </w:style>
  <w:style w:type="paragraph" w:styleId="TOC1">
    <w:name w:val="toc 1"/>
    <w:uiPriority w:val="39"/>
    <w:rsid w:val="00B651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65148"/>
    <w:pPr>
      <w:keepNext/>
      <w:keepLines/>
      <w:spacing w:before="180"/>
      <w:jc w:val="center"/>
    </w:pPr>
  </w:style>
  <w:style w:type="paragraph" w:styleId="Caption">
    <w:name w:val="caption"/>
    <w:basedOn w:val="Normal"/>
    <w:next w:val="Normal"/>
    <w:qFormat/>
    <w:rsid w:val="00B65148"/>
    <w:pPr>
      <w:spacing w:before="120" w:after="120"/>
    </w:pPr>
    <w:rPr>
      <w:b/>
      <w:lang w:eastAsia="en-GB"/>
    </w:rPr>
  </w:style>
  <w:style w:type="paragraph" w:styleId="TOC5">
    <w:name w:val="toc 5"/>
    <w:basedOn w:val="TOC4"/>
    <w:uiPriority w:val="39"/>
    <w:rsid w:val="00B65148"/>
    <w:pPr>
      <w:ind w:left="1701" w:hanging="1701"/>
    </w:pPr>
  </w:style>
  <w:style w:type="paragraph" w:styleId="TOC4">
    <w:name w:val="toc 4"/>
    <w:basedOn w:val="TOC3"/>
    <w:uiPriority w:val="39"/>
    <w:rsid w:val="00B65148"/>
    <w:pPr>
      <w:ind w:left="1418" w:hanging="1418"/>
    </w:pPr>
  </w:style>
  <w:style w:type="paragraph" w:styleId="TOC3">
    <w:name w:val="toc 3"/>
    <w:basedOn w:val="TOC2"/>
    <w:uiPriority w:val="39"/>
    <w:rsid w:val="00B65148"/>
    <w:pPr>
      <w:ind w:left="1134" w:hanging="1134"/>
    </w:pPr>
  </w:style>
  <w:style w:type="paragraph" w:styleId="TOC2">
    <w:name w:val="toc 2"/>
    <w:basedOn w:val="TOC1"/>
    <w:uiPriority w:val="39"/>
    <w:rsid w:val="00B65148"/>
    <w:pPr>
      <w:keepNext w:val="0"/>
      <w:spacing w:before="0"/>
      <w:ind w:left="851" w:hanging="851"/>
    </w:pPr>
    <w:rPr>
      <w:sz w:val="20"/>
    </w:rPr>
  </w:style>
  <w:style w:type="paragraph" w:styleId="Index2">
    <w:name w:val="index 2"/>
    <w:basedOn w:val="Index1"/>
    <w:rsid w:val="00B65148"/>
    <w:pPr>
      <w:ind w:left="284"/>
    </w:pPr>
  </w:style>
  <w:style w:type="paragraph" w:styleId="Index1">
    <w:name w:val="index 1"/>
    <w:basedOn w:val="Normal"/>
    <w:rsid w:val="00B65148"/>
    <w:pPr>
      <w:keepLines/>
      <w:spacing w:after="0"/>
    </w:pPr>
  </w:style>
  <w:style w:type="paragraph" w:styleId="DocumentMap">
    <w:name w:val="Document Map"/>
    <w:basedOn w:val="Normal"/>
    <w:link w:val="DocumentMapChar"/>
    <w:rsid w:val="00B65148"/>
    <w:pPr>
      <w:shd w:val="clear" w:color="auto" w:fill="000080"/>
    </w:pPr>
    <w:rPr>
      <w:rFonts w:ascii="Tahoma" w:hAnsi="Tahoma" w:cs="Tahoma"/>
    </w:rPr>
  </w:style>
  <w:style w:type="paragraph" w:styleId="ListNumber2">
    <w:name w:val="List Number 2"/>
    <w:basedOn w:val="ListNumber"/>
    <w:rsid w:val="00B65148"/>
    <w:pPr>
      <w:numPr>
        <w:numId w:val="12"/>
      </w:numPr>
    </w:pPr>
  </w:style>
  <w:style w:type="paragraph" w:styleId="ListNumber">
    <w:name w:val="List Number"/>
    <w:basedOn w:val="List"/>
    <w:rsid w:val="00B65148"/>
    <w:pPr>
      <w:numPr>
        <w:numId w:val="11"/>
      </w:numPr>
    </w:pPr>
    <w:rPr>
      <w:lang w:eastAsia="ja-JP"/>
    </w:rPr>
  </w:style>
  <w:style w:type="paragraph" w:styleId="List">
    <w:name w:val="List"/>
    <w:basedOn w:val="BodyText"/>
    <w:rsid w:val="00B65148"/>
    <w:pPr>
      <w:ind w:left="568" w:hanging="284"/>
    </w:pPr>
  </w:style>
  <w:style w:type="paragraph" w:styleId="Header">
    <w:name w:val="header"/>
    <w:link w:val="HeaderChar"/>
    <w:rsid w:val="00B6514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65148"/>
    <w:rPr>
      <w:b/>
      <w:position w:val="6"/>
      <w:sz w:val="16"/>
    </w:rPr>
  </w:style>
  <w:style w:type="paragraph" w:styleId="FootnoteText">
    <w:name w:val="footnote text"/>
    <w:basedOn w:val="Normal"/>
    <w:link w:val="FootnoteTextChar"/>
    <w:rsid w:val="00B65148"/>
    <w:pPr>
      <w:keepLines/>
      <w:spacing w:after="0"/>
      <w:ind w:left="454" w:hanging="454"/>
    </w:pPr>
    <w:rPr>
      <w:sz w:val="16"/>
    </w:rPr>
  </w:style>
  <w:style w:type="paragraph" w:customStyle="1" w:styleId="3GPPHeader">
    <w:name w:val="3GPP_Header"/>
    <w:basedOn w:val="BodyText"/>
    <w:rsid w:val="00B65148"/>
    <w:pPr>
      <w:tabs>
        <w:tab w:val="left" w:pos="1701"/>
        <w:tab w:val="right" w:pos="9639"/>
      </w:tabs>
      <w:spacing w:after="240"/>
    </w:pPr>
    <w:rPr>
      <w:b/>
      <w:sz w:val="24"/>
    </w:rPr>
  </w:style>
  <w:style w:type="paragraph" w:styleId="TOC9">
    <w:name w:val="toc 9"/>
    <w:basedOn w:val="TOC8"/>
    <w:uiPriority w:val="39"/>
    <w:rsid w:val="00B65148"/>
    <w:pPr>
      <w:ind w:left="1418" w:hanging="1418"/>
    </w:pPr>
  </w:style>
  <w:style w:type="paragraph" w:styleId="TOC6">
    <w:name w:val="toc 6"/>
    <w:basedOn w:val="TOC5"/>
    <w:next w:val="Normal"/>
    <w:uiPriority w:val="39"/>
    <w:rsid w:val="00B65148"/>
    <w:pPr>
      <w:ind w:left="1985" w:hanging="1985"/>
    </w:pPr>
  </w:style>
  <w:style w:type="paragraph" w:styleId="TOC7">
    <w:name w:val="toc 7"/>
    <w:basedOn w:val="TOC6"/>
    <w:next w:val="Normal"/>
    <w:uiPriority w:val="39"/>
    <w:rsid w:val="00B65148"/>
    <w:pPr>
      <w:ind w:left="2268" w:hanging="2268"/>
    </w:pPr>
  </w:style>
  <w:style w:type="paragraph" w:styleId="ListBullet2">
    <w:name w:val="List Bullet 2"/>
    <w:basedOn w:val="ListBullet"/>
    <w:rsid w:val="00B65148"/>
    <w:pPr>
      <w:numPr>
        <w:numId w:val="7"/>
      </w:numPr>
    </w:pPr>
  </w:style>
  <w:style w:type="paragraph" w:styleId="ListBullet">
    <w:name w:val="List Bullet"/>
    <w:basedOn w:val="List"/>
    <w:rsid w:val="00B65148"/>
    <w:pPr>
      <w:numPr>
        <w:numId w:val="6"/>
      </w:numPr>
    </w:pPr>
    <w:rPr>
      <w:lang w:eastAsia="ja-JP"/>
    </w:rPr>
  </w:style>
  <w:style w:type="paragraph" w:styleId="ListBullet3">
    <w:name w:val="List Bullet 3"/>
    <w:basedOn w:val="ListBullet2"/>
    <w:rsid w:val="00B65148"/>
    <w:pPr>
      <w:numPr>
        <w:numId w:val="8"/>
      </w:numPr>
    </w:pPr>
  </w:style>
  <w:style w:type="paragraph" w:customStyle="1" w:styleId="EQ">
    <w:name w:val="EQ"/>
    <w:basedOn w:val="Normal"/>
    <w:next w:val="Normal"/>
    <w:rsid w:val="00B65148"/>
    <w:pPr>
      <w:keepLines/>
      <w:tabs>
        <w:tab w:val="center" w:pos="4536"/>
        <w:tab w:val="right" w:pos="9072"/>
      </w:tabs>
    </w:pPr>
    <w:rPr>
      <w:noProof/>
    </w:rPr>
  </w:style>
  <w:style w:type="paragraph" w:styleId="List2">
    <w:name w:val="List 2"/>
    <w:basedOn w:val="List"/>
    <w:rsid w:val="00B65148"/>
    <w:pPr>
      <w:ind w:left="851"/>
    </w:pPr>
    <w:rPr>
      <w:lang w:eastAsia="ja-JP"/>
    </w:rPr>
  </w:style>
  <w:style w:type="paragraph" w:styleId="List3">
    <w:name w:val="List 3"/>
    <w:basedOn w:val="List2"/>
    <w:rsid w:val="00B65148"/>
    <w:pPr>
      <w:ind w:left="1135"/>
    </w:pPr>
  </w:style>
  <w:style w:type="paragraph" w:styleId="List4">
    <w:name w:val="List 4"/>
    <w:basedOn w:val="List3"/>
    <w:rsid w:val="00B65148"/>
    <w:pPr>
      <w:ind w:left="1418"/>
    </w:pPr>
  </w:style>
  <w:style w:type="paragraph" w:styleId="List5">
    <w:name w:val="List 5"/>
    <w:basedOn w:val="List4"/>
    <w:rsid w:val="00B65148"/>
    <w:pPr>
      <w:ind w:left="1702"/>
    </w:pPr>
  </w:style>
  <w:style w:type="paragraph" w:customStyle="1" w:styleId="EditorsNote">
    <w:name w:val="Editor's Note"/>
    <w:basedOn w:val="NO"/>
    <w:link w:val="EditorsNoteChar"/>
    <w:rsid w:val="00B65148"/>
    <w:rPr>
      <w:color w:val="FF0000"/>
      <w:lang w:val="x-none" w:eastAsia="x-none"/>
    </w:rPr>
  </w:style>
  <w:style w:type="paragraph" w:styleId="ListBullet4">
    <w:name w:val="List Bullet 4"/>
    <w:basedOn w:val="ListBullet3"/>
    <w:rsid w:val="00B65148"/>
    <w:pPr>
      <w:numPr>
        <w:numId w:val="9"/>
      </w:numPr>
    </w:pPr>
  </w:style>
  <w:style w:type="paragraph" w:styleId="ListBullet5">
    <w:name w:val="List Bullet 5"/>
    <w:basedOn w:val="ListBullet4"/>
    <w:rsid w:val="00B65148"/>
    <w:pPr>
      <w:numPr>
        <w:numId w:val="10"/>
      </w:numPr>
    </w:pPr>
  </w:style>
  <w:style w:type="paragraph" w:styleId="Footer">
    <w:name w:val="footer"/>
    <w:basedOn w:val="Header"/>
    <w:link w:val="FooterChar"/>
    <w:rsid w:val="00B65148"/>
    <w:pPr>
      <w:jc w:val="center"/>
    </w:pPr>
    <w:rPr>
      <w:i/>
    </w:rPr>
  </w:style>
  <w:style w:type="paragraph" w:customStyle="1" w:styleId="Reference">
    <w:name w:val="Reference"/>
    <w:basedOn w:val="BodyText"/>
    <w:link w:val="ReferenceChar"/>
    <w:rsid w:val="00B65148"/>
    <w:pPr>
      <w:numPr>
        <w:numId w:val="1"/>
      </w:numPr>
    </w:pPr>
  </w:style>
  <w:style w:type="paragraph" w:styleId="BalloonText">
    <w:name w:val="Balloon Text"/>
    <w:basedOn w:val="Normal"/>
    <w:link w:val="BalloonTextChar"/>
    <w:rsid w:val="00B65148"/>
    <w:pPr>
      <w:spacing w:after="0"/>
    </w:pPr>
    <w:rPr>
      <w:rFonts w:ascii="Segoe UI" w:hAnsi="Segoe UI" w:cs="Segoe UI"/>
      <w:sz w:val="18"/>
      <w:szCs w:val="18"/>
    </w:rPr>
  </w:style>
  <w:style w:type="character" w:styleId="PageNumber">
    <w:name w:val="page number"/>
    <w:basedOn w:val="DefaultParagraphFont"/>
    <w:rsid w:val="00B65148"/>
  </w:style>
  <w:style w:type="paragraph" w:styleId="BodyText">
    <w:name w:val="Body Text"/>
    <w:basedOn w:val="Normal"/>
    <w:link w:val="BodyTextChar"/>
    <w:rsid w:val="00B65148"/>
    <w:pPr>
      <w:spacing w:after="120"/>
      <w:jc w:val="both"/>
    </w:pPr>
    <w:rPr>
      <w:rFonts w:ascii="Arial" w:hAnsi="Arial"/>
    </w:rPr>
  </w:style>
  <w:style w:type="character" w:styleId="Hyperlink">
    <w:name w:val="Hyperlink"/>
    <w:uiPriority w:val="99"/>
    <w:rsid w:val="00B65148"/>
    <w:rPr>
      <w:color w:val="0000FF"/>
      <w:u w:val="single"/>
    </w:rPr>
  </w:style>
  <w:style w:type="character" w:styleId="FollowedHyperlink">
    <w:name w:val="FollowedHyperlink"/>
    <w:unhideWhenUsed/>
    <w:rsid w:val="00B65148"/>
    <w:rPr>
      <w:color w:val="800080"/>
      <w:u w:val="single"/>
    </w:rPr>
  </w:style>
  <w:style w:type="character" w:styleId="CommentReference">
    <w:name w:val="annotation reference"/>
    <w:uiPriority w:val="99"/>
    <w:qFormat/>
    <w:rsid w:val="00B65148"/>
    <w:rPr>
      <w:sz w:val="16"/>
      <w:szCs w:val="16"/>
    </w:rPr>
  </w:style>
  <w:style w:type="paragraph" w:styleId="CommentText">
    <w:name w:val="annotation text"/>
    <w:basedOn w:val="Normal"/>
    <w:link w:val="CommentTextChar"/>
    <w:uiPriority w:val="99"/>
    <w:qFormat/>
    <w:rsid w:val="00B65148"/>
  </w:style>
  <w:style w:type="paragraph" w:styleId="CommentSubject">
    <w:name w:val="annotation subject"/>
    <w:basedOn w:val="CommentText"/>
    <w:next w:val="CommentText"/>
    <w:link w:val="CommentSubjectChar"/>
    <w:rsid w:val="00B65148"/>
    <w:rPr>
      <w:b/>
      <w:bCs/>
    </w:rPr>
  </w:style>
  <w:style w:type="character" w:customStyle="1" w:styleId="Heading1Char">
    <w:name w:val="Heading 1 Char"/>
    <w:link w:val="Heading1"/>
    <w:rsid w:val="00B65148"/>
    <w:rPr>
      <w:rFonts w:ascii="Arial" w:hAnsi="Arial"/>
      <w:sz w:val="36"/>
      <w:lang w:eastAsia="ja-JP"/>
    </w:rPr>
  </w:style>
  <w:style w:type="paragraph" w:customStyle="1" w:styleId="B1">
    <w:name w:val="B1"/>
    <w:basedOn w:val="List"/>
    <w:link w:val="B1Char1"/>
    <w:rsid w:val="00B65148"/>
    <w:rPr>
      <w:rFonts w:ascii="Times New Roman" w:hAnsi="Times New Roman"/>
    </w:rPr>
  </w:style>
  <w:style w:type="paragraph" w:customStyle="1" w:styleId="B2">
    <w:name w:val="B2"/>
    <w:basedOn w:val="List2"/>
    <w:link w:val="B2Char"/>
    <w:rsid w:val="00B65148"/>
    <w:rPr>
      <w:rFonts w:ascii="Times New Roman" w:hAnsi="Times New Roman"/>
    </w:rPr>
  </w:style>
  <w:style w:type="paragraph" w:customStyle="1" w:styleId="B3">
    <w:name w:val="B3"/>
    <w:basedOn w:val="List3"/>
    <w:link w:val="B3Char2"/>
    <w:rsid w:val="00B65148"/>
    <w:rPr>
      <w:rFonts w:ascii="Times New Roman" w:hAnsi="Times New Roman"/>
    </w:rPr>
  </w:style>
  <w:style w:type="paragraph" w:customStyle="1" w:styleId="B4">
    <w:name w:val="B4"/>
    <w:basedOn w:val="List4"/>
    <w:link w:val="B4Char"/>
    <w:rsid w:val="00B65148"/>
    <w:rPr>
      <w:rFonts w:ascii="Times New Roman" w:hAnsi="Times New Roman"/>
    </w:rPr>
  </w:style>
  <w:style w:type="paragraph" w:customStyle="1" w:styleId="Proposal">
    <w:name w:val="Proposal"/>
    <w:basedOn w:val="BodyText"/>
    <w:qFormat/>
    <w:rsid w:val="00B65148"/>
    <w:pPr>
      <w:numPr>
        <w:numId w:val="2"/>
      </w:numPr>
      <w:tabs>
        <w:tab w:val="left" w:pos="1701"/>
      </w:tabs>
    </w:pPr>
    <w:rPr>
      <w:b/>
      <w:bCs/>
    </w:rPr>
  </w:style>
  <w:style w:type="character" w:customStyle="1" w:styleId="BodyTextChar">
    <w:name w:val="Body Text Char"/>
    <w:link w:val="BodyText"/>
    <w:rsid w:val="00B65148"/>
    <w:rPr>
      <w:rFonts w:ascii="Arial" w:hAnsi="Arial"/>
      <w:lang w:eastAsia="zh-CN"/>
    </w:rPr>
  </w:style>
  <w:style w:type="paragraph" w:customStyle="1" w:styleId="B5">
    <w:name w:val="B5"/>
    <w:basedOn w:val="List5"/>
    <w:link w:val="B5Char"/>
    <w:rsid w:val="00B65148"/>
    <w:rPr>
      <w:rFonts w:ascii="Times New Roman" w:hAnsi="Times New Roman"/>
    </w:rPr>
  </w:style>
  <w:style w:type="paragraph" w:customStyle="1" w:styleId="EX">
    <w:name w:val="EX"/>
    <w:basedOn w:val="Normal"/>
    <w:rsid w:val="00B65148"/>
    <w:pPr>
      <w:keepLines/>
      <w:ind w:left="1702" w:hanging="1418"/>
    </w:pPr>
  </w:style>
  <w:style w:type="paragraph" w:customStyle="1" w:styleId="EW">
    <w:name w:val="EW"/>
    <w:basedOn w:val="EX"/>
    <w:rsid w:val="00B65148"/>
    <w:pPr>
      <w:spacing w:after="0"/>
    </w:pPr>
  </w:style>
  <w:style w:type="paragraph" w:customStyle="1" w:styleId="TAL">
    <w:name w:val="TAL"/>
    <w:basedOn w:val="Normal"/>
    <w:link w:val="TALCar"/>
    <w:rsid w:val="00B65148"/>
    <w:pPr>
      <w:keepNext/>
      <w:keepLines/>
      <w:spacing w:after="0"/>
    </w:pPr>
    <w:rPr>
      <w:rFonts w:ascii="Arial" w:hAnsi="Arial"/>
      <w:sz w:val="18"/>
      <w:lang w:val="x-none" w:eastAsia="x-none"/>
    </w:rPr>
  </w:style>
  <w:style w:type="paragraph" w:customStyle="1" w:styleId="TAC">
    <w:name w:val="TAC"/>
    <w:basedOn w:val="TAL"/>
    <w:rsid w:val="00B65148"/>
    <w:pPr>
      <w:jc w:val="center"/>
    </w:pPr>
  </w:style>
  <w:style w:type="paragraph" w:customStyle="1" w:styleId="TAH">
    <w:name w:val="TAH"/>
    <w:basedOn w:val="TAC"/>
    <w:link w:val="TAHCar"/>
    <w:rsid w:val="00B65148"/>
    <w:rPr>
      <w:b/>
    </w:rPr>
  </w:style>
  <w:style w:type="paragraph" w:customStyle="1" w:styleId="TAN">
    <w:name w:val="TAN"/>
    <w:basedOn w:val="TAL"/>
    <w:rsid w:val="00B65148"/>
    <w:pPr>
      <w:ind w:left="851" w:hanging="851"/>
    </w:pPr>
  </w:style>
  <w:style w:type="paragraph" w:customStyle="1" w:styleId="TAR">
    <w:name w:val="TAR"/>
    <w:basedOn w:val="TAL"/>
    <w:rsid w:val="00B65148"/>
    <w:pPr>
      <w:jc w:val="right"/>
    </w:pPr>
  </w:style>
  <w:style w:type="paragraph" w:customStyle="1" w:styleId="TH">
    <w:name w:val="TH"/>
    <w:basedOn w:val="Normal"/>
    <w:link w:val="THChar"/>
    <w:rsid w:val="00B65148"/>
    <w:pPr>
      <w:keepNext/>
      <w:keepLines/>
      <w:spacing w:before="60"/>
      <w:jc w:val="center"/>
    </w:pPr>
    <w:rPr>
      <w:rFonts w:ascii="Arial" w:hAnsi="Arial"/>
      <w:b/>
      <w:lang w:val="x-none" w:eastAsia="x-none"/>
    </w:rPr>
  </w:style>
  <w:style w:type="paragraph" w:customStyle="1" w:styleId="TF">
    <w:name w:val="TF"/>
    <w:basedOn w:val="TH"/>
    <w:link w:val="TFChar"/>
    <w:rsid w:val="00B65148"/>
    <w:pPr>
      <w:keepNext w:val="0"/>
      <w:spacing w:before="0" w:after="240"/>
    </w:pPr>
  </w:style>
  <w:style w:type="paragraph" w:customStyle="1" w:styleId="TT">
    <w:name w:val="TT"/>
    <w:basedOn w:val="Heading1"/>
    <w:next w:val="Normal"/>
    <w:rsid w:val="00B65148"/>
    <w:pPr>
      <w:outlineLvl w:val="9"/>
    </w:pPr>
  </w:style>
  <w:style w:type="paragraph" w:customStyle="1" w:styleId="ZA">
    <w:name w:val="ZA"/>
    <w:rsid w:val="00B651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651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6514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651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65148"/>
  </w:style>
  <w:style w:type="paragraph" w:customStyle="1" w:styleId="ZH">
    <w:name w:val="ZH"/>
    <w:rsid w:val="00B6514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651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65148"/>
    <w:pPr>
      <w:framePr w:hRule="auto" w:wrap="notBeside" w:y="852"/>
    </w:pPr>
    <w:rPr>
      <w:i w:val="0"/>
      <w:sz w:val="40"/>
    </w:rPr>
  </w:style>
  <w:style w:type="paragraph" w:customStyle="1" w:styleId="ZU">
    <w:name w:val="ZU"/>
    <w:rsid w:val="00B651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65148"/>
    <w:pPr>
      <w:framePr w:wrap="notBeside" w:y="16161"/>
    </w:pPr>
  </w:style>
  <w:style w:type="paragraph" w:customStyle="1" w:styleId="FP">
    <w:name w:val="FP"/>
    <w:basedOn w:val="Normal"/>
    <w:rsid w:val="00B65148"/>
    <w:pPr>
      <w:spacing w:after="0"/>
    </w:pPr>
  </w:style>
  <w:style w:type="paragraph" w:customStyle="1" w:styleId="Observation">
    <w:name w:val="Observation"/>
    <w:basedOn w:val="Proposal"/>
    <w:qFormat/>
    <w:rsid w:val="00B65148"/>
    <w:pPr>
      <w:numPr>
        <w:numId w:val="4"/>
      </w:numPr>
      <w:ind w:left="1701" w:hanging="1701"/>
    </w:pPr>
    <w:rPr>
      <w:lang w:eastAsia="ja-JP"/>
    </w:rPr>
  </w:style>
  <w:style w:type="paragraph" w:styleId="TableofFigures">
    <w:name w:val="table of figures"/>
    <w:basedOn w:val="BodyText"/>
    <w:next w:val="Normal"/>
    <w:uiPriority w:val="99"/>
    <w:rsid w:val="00B65148"/>
    <w:pPr>
      <w:ind w:left="1701" w:hanging="1701"/>
      <w:jc w:val="left"/>
    </w:pPr>
    <w:rPr>
      <w:b/>
    </w:rPr>
  </w:style>
  <w:style w:type="character" w:customStyle="1" w:styleId="B1Char1">
    <w:name w:val="B1 Char1"/>
    <w:link w:val="B1"/>
    <w:qFormat/>
    <w:rsid w:val="00B65148"/>
    <w:rPr>
      <w:rFonts w:ascii="Times New Roman" w:hAnsi="Times New Roman"/>
      <w:lang w:eastAsia="zh-CN"/>
    </w:rPr>
  </w:style>
  <w:style w:type="character" w:customStyle="1" w:styleId="B2Char">
    <w:name w:val="B2 Char"/>
    <w:link w:val="B2"/>
    <w:qFormat/>
    <w:rsid w:val="00B65148"/>
    <w:rPr>
      <w:rFonts w:ascii="Times New Roman" w:hAnsi="Times New Roman"/>
      <w:lang w:eastAsia="ja-JP"/>
    </w:rPr>
  </w:style>
  <w:style w:type="character" w:customStyle="1" w:styleId="B3Char2">
    <w:name w:val="B3 Char2"/>
    <w:link w:val="B3"/>
    <w:qFormat/>
    <w:rsid w:val="00B65148"/>
    <w:rPr>
      <w:rFonts w:ascii="Times New Roman" w:hAnsi="Times New Roman"/>
      <w:lang w:eastAsia="ja-JP"/>
    </w:rPr>
  </w:style>
  <w:style w:type="character" w:customStyle="1" w:styleId="B4Char">
    <w:name w:val="B4 Char"/>
    <w:link w:val="B4"/>
    <w:rsid w:val="00B65148"/>
    <w:rPr>
      <w:rFonts w:ascii="Times New Roman" w:hAnsi="Times New Roman"/>
      <w:lang w:eastAsia="ja-JP"/>
    </w:rPr>
  </w:style>
  <w:style w:type="character" w:customStyle="1" w:styleId="B5Char">
    <w:name w:val="B5 Char"/>
    <w:link w:val="B5"/>
    <w:rsid w:val="00B65148"/>
    <w:rPr>
      <w:rFonts w:ascii="Times New Roman" w:hAnsi="Times New Roman"/>
      <w:lang w:eastAsia="ja-JP"/>
    </w:rPr>
  </w:style>
  <w:style w:type="paragraph" w:customStyle="1" w:styleId="B6">
    <w:name w:val="B6"/>
    <w:basedOn w:val="B5"/>
    <w:link w:val="B6Char"/>
    <w:rsid w:val="00B65148"/>
    <w:pPr>
      <w:ind w:left="1985"/>
    </w:pPr>
  </w:style>
  <w:style w:type="character" w:customStyle="1" w:styleId="B6Char">
    <w:name w:val="B6 Char"/>
    <w:link w:val="B6"/>
    <w:rsid w:val="00B65148"/>
    <w:rPr>
      <w:rFonts w:ascii="Times New Roman" w:hAnsi="Times New Roman"/>
      <w:lang w:eastAsia="ja-JP"/>
    </w:rPr>
  </w:style>
  <w:style w:type="paragraph" w:customStyle="1" w:styleId="B7">
    <w:name w:val="B7"/>
    <w:basedOn w:val="B6"/>
    <w:link w:val="B7Char"/>
    <w:rsid w:val="00B65148"/>
    <w:pPr>
      <w:ind w:left="2269"/>
    </w:pPr>
  </w:style>
  <w:style w:type="character" w:customStyle="1" w:styleId="B7Char">
    <w:name w:val="B7 Char"/>
    <w:basedOn w:val="B6Char"/>
    <w:link w:val="B7"/>
    <w:rsid w:val="00B65148"/>
    <w:rPr>
      <w:rFonts w:ascii="Times New Roman" w:hAnsi="Times New Roman"/>
      <w:lang w:eastAsia="ja-JP"/>
    </w:rPr>
  </w:style>
  <w:style w:type="paragraph" w:customStyle="1" w:styleId="B8">
    <w:name w:val="B8"/>
    <w:basedOn w:val="B7"/>
    <w:qFormat/>
    <w:rsid w:val="00B65148"/>
    <w:pPr>
      <w:ind w:left="2552"/>
    </w:pPr>
  </w:style>
  <w:style w:type="character" w:customStyle="1" w:styleId="BalloonTextChar">
    <w:name w:val="Balloon Text Char"/>
    <w:link w:val="BalloonText"/>
    <w:rsid w:val="00B65148"/>
    <w:rPr>
      <w:rFonts w:ascii="Segoe UI" w:hAnsi="Segoe UI" w:cs="Segoe UI"/>
      <w:sz w:val="18"/>
      <w:szCs w:val="18"/>
      <w:lang w:eastAsia="ja-JP"/>
    </w:rPr>
  </w:style>
  <w:style w:type="character" w:customStyle="1" w:styleId="CommentTextChar">
    <w:name w:val="Comment Text Char"/>
    <w:link w:val="CommentText"/>
    <w:uiPriority w:val="99"/>
    <w:qFormat/>
    <w:rsid w:val="00B65148"/>
    <w:rPr>
      <w:rFonts w:ascii="Times New Roman" w:hAnsi="Times New Roman"/>
      <w:lang w:eastAsia="ja-JP"/>
    </w:rPr>
  </w:style>
  <w:style w:type="character" w:customStyle="1" w:styleId="CommentSubjectChar">
    <w:name w:val="Comment Subject Char"/>
    <w:link w:val="CommentSubject"/>
    <w:rsid w:val="00B65148"/>
    <w:rPr>
      <w:rFonts w:ascii="Times New Roman" w:hAnsi="Times New Roman"/>
      <w:b/>
      <w:bCs/>
      <w:lang w:eastAsia="ja-JP"/>
    </w:rPr>
  </w:style>
  <w:style w:type="paragraph" w:customStyle="1" w:styleId="CRCoverPage">
    <w:name w:val="CR Cover Page"/>
    <w:link w:val="CRCoverPageZchn"/>
    <w:rsid w:val="00B65148"/>
    <w:pPr>
      <w:spacing w:after="120"/>
    </w:pPr>
    <w:rPr>
      <w:rFonts w:ascii="Arial" w:hAnsi="Arial"/>
      <w:lang w:eastAsia="ko-KR"/>
    </w:rPr>
  </w:style>
  <w:style w:type="character" w:customStyle="1" w:styleId="CRCoverPageZchn">
    <w:name w:val="CR Cover Page Zchn"/>
    <w:link w:val="CRCoverPage"/>
    <w:rsid w:val="00B65148"/>
    <w:rPr>
      <w:rFonts w:ascii="Arial" w:hAnsi="Arial"/>
      <w:lang w:eastAsia="ko-KR"/>
    </w:rPr>
  </w:style>
  <w:style w:type="paragraph" w:customStyle="1" w:styleId="Doc-text2">
    <w:name w:val="Doc-text2"/>
    <w:basedOn w:val="Normal"/>
    <w:link w:val="Doc-text2Char"/>
    <w:qFormat/>
    <w:rsid w:val="00B6514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B65148"/>
    <w:rPr>
      <w:rFonts w:ascii="Arial" w:eastAsia="MS Mincho" w:hAnsi="Arial"/>
      <w:szCs w:val="24"/>
      <w:lang w:val="x-none" w:eastAsia="x-none"/>
    </w:rPr>
  </w:style>
  <w:style w:type="character" w:customStyle="1" w:styleId="DocumentMapChar">
    <w:name w:val="Document Map Char"/>
    <w:link w:val="DocumentMap"/>
    <w:rsid w:val="00B65148"/>
    <w:rPr>
      <w:rFonts w:ascii="Tahoma" w:hAnsi="Tahoma" w:cs="Tahoma"/>
      <w:shd w:val="clear" w:color="auto" w:fill="000080"/>
      <w:lang w:eastAsia="ja-JP"/>
    </w:rPr>
  </w:style>
  <w:style w:type="paragraph" w:customStyle="1" w:styleId="NO">
    <w:name w:val="NO"/>
    <w:basedOn w:val="Normal"/>
    <w:link w:val="NOChar"/>
    <w:rsid w:val="00B65148"/>
    <w:pPr>
      <w:keepLines/>
      <w:ind w:left="1135" w:hanging="851"/>
    </w:pPr>
  </w:style>
  <w:style w:type="character" w:customStyle="1" w:styleId="NOChar">
    <w:name w:val="NO Char"/>
    <w:link w:val="NO"/>
    <w:qFormat/>
    <w:rsid w:val="00B65148"/>
    <w:rPr>
      <w:rFonts w:ascii="Times New Roman" w:hAnsi="Times New Roman"/>
      <w:lang w:eastAsia="ja-JP"/>
    </w:rPr>
  </w:style>
  <w:style w:type="character" w:customStyle="1" w:styleId="EditorsNoteChar">
    <w:name w:val="Editor's Note Char"/>
    <w:link w:val="EditorsNote"/>
    <w:rsid w:val="00B65148"/>
    <w:rPr>
      <w:rFonts w:ascii="Times New Roman" w:hAnsi="Times New Roman"/>
      <w:color w:val="FF0000"/>
      <w:lang w:val="x-none" w:eastAsia="x-none"/>
    </w:rPr>
  </w:style>
  <w:style w:type="paragraph" w:customStyle="1" w:styleId="EmailDiscussion">
    <w:name w:val="EmailDiscussion"/>
    <w:basedOn w:val="Normal"/>
    <w:next w:val="Normal"/>
    <w:rsid w:val="00B65148"/>
    <w:pPr>
      <w:numPr>
        <w:numId w:val="5"/>
      </w:numPr>
      <w:spacing w:before="40" w:after="0"/>
    </w:pPr>
    <w:rPr>
      <w:rFonts w:ascii="Arial" w:eastAsia="MS Mincho" w:hAnsi="Arial"/>
      <w:b/>
      <w:szCs w:val="24"/>
      <w:lang w:eastAsia="en-GB"/>
    </w:rPr>
  </w:style>
  <w:style w:type="character" w:styleId="Emphasis">
    <w:name w:val="Emphasis"/>
    <w:qFormat/>
    <w:rsid w:val="00B65148"/>
    <w:rPr>
      <w:i/>
      <w:iCs/>
    </w:rPr>
  </w:style>
  <w:style w:type="paragraph" w:customStyle="1" w:styleId="FigureTitle">
    <w:name w:val="Figure_Title"/>
    <w:basedOn w:val="Normal"/>
    <w:next w:val="Normal"/>
    <w:rsid w:val="00B6514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B65148"/>
    <w:rPr>
      <w:rFonts w:ascii="Arial" w:hAnsi="Arial"/>
      <w:b/>
      <w:noProof/>
      <w:sz w:val="18"/>
      <w:lang w:eastAsia="ja-JP"/>
    </w:rPr>
  </w:style>
  <w:style w:type="character" w:customStyle="1" w:styleId="FooterChar">
    <w:name w:val="Footer Char"/>
    <w:link w:val="Footer"/>
    <w:rsid w:val="00B65148"/>
    <w:rPr>
      <w:rFonts w:ascii="Arial" w:hAnsi="Arial"/>
      <w:b/>
      <w:i/>
      <w:noProof/>
      <w:sz w:val="18"/>
      <w:lang w:eastAsia="ja-JP"/>
    </w:rPr>
  </w:style>
  <w:style w:type="character" w:customStyle="1" w:styleId="FootnoteTextChar">
    <w:name w:val="Footnote Text Char"/>
    <w:link w:val="FootnoteText"/>
    <w:rsid w:val="00B65148"/>
    <w:rPr>
      <w:rFonts w:ascii="Times New Roman" w:hAnsi="Times New Roman"/>
      <w:sz w:val="16"/>
      <w:lang w:eastAsia="ja-JP"/>
    </w:rPr>
  </w:style>
  <w:style w:type="paragraph" w:customStyle="1" w:styleId="Guidance">
    <w:name w:val="Guidance"/>
    <w:basedOn w:val="Normal"/>
    <w:rsid w:val="00B65148"/>
    <w:rPr>
      <w:i/>
      <w:color w:val="0000FF"/>
    </w:rPr>
  </w:style>
  <w:style w:type="character" w:customStyle="1" w:styleId="Heading2Char">
    <w:name w:val="Heading 2 Char"/>
    <w:link w:val="Heading2"/>
    <w:rsid w:val="00B65148"/>
    <w:rPr>
      <w:rFonts w:ascii="Arial" w:hAnsi="Arial"/>
      <w:sz w:val="32"/>
      <w:lang w:eastAsia="ja-JP"/>
    </w:rPr>
  </w:style>
  <w:style w:type="character" w:customStyle="1" w:styleId="Heading3Char">
    <w:name w:val="Heading 3 Char"/>
    <w:link w:val="Heading3"/>
    <w:rsid w:val="00B65148"/>
    <w:rPr>
      <w:rFonts w:ascii="Arial" w:hAnsi="Arial"/>
      <w:sz w:val="28"/>
      <w:lang w:eastAsia="ja-JP"/>
    </w:rPr>
  </w:style>
  <w:style w:type="character" w:customStyle="1" w:styleId="Heading4Char">
    <w:name w:val="Heading 4 Char"/>
    <w:link w:val="Heading4"/>
    <w:rsid w:val="00B65148"/>
    <w:rPr>
      <w:rFonts w:ascii="Arial" w:hAnsi="Arial"/>
      <w:sz w:val="24"/>
      <w:lang w:eastAsia="ja-JP"/>
    </w:rPr>
  </w:style>
  <w:style w:type="character" w:customStyle="1" w:styleId="Heading5Char">
    <w:name w:val="Heading 5 Char"/>
    <w:link w:val="Heading5"/>
    <w:rsid w:val="00B65148"/>
    <w:rPr>
      <w:rFonts w:ascii="Arial" w:hAnsi="Arial"/>
      <w:sz w:val="22"/>
      <w:lang w:eastAsia="ja-JP"/>
    </w:rPr>
  </w:style>
  <w:style w:type="paragraph" w:customStyle="1" w:styleId="H6">
    <w:name w:val="H6"/>
    <w:basedOn w:val="Heading5"/>
    <w:next w:val="Normal"/>
    <w:rsid w:val="00B65148"/>
    <w:pPr>
      <w:ind w:left="1985" w:hanging="1985"/>
      <w:outlineLvl w:val="9"/>
    </w:pPr>
    <w:rPr>
      <w:sz w:val="20"/>
    </w:rPr>
  </w:style>
  <w:style w:type="character" w:customStyle="1" w:styleId="Heading6Char">
    <w:name w:val="Heading 6 Char"/>
    <w:link w:val="Heading6"/>
    <w:rsid w:val="00B65148"/>
    <w:rPr>
      <w:rFonts w:ascii="Arial" w:hAnsi="Arial"/>
      <w:lang w:eastAsia="ja-JP"/>
    </w:rPr>
  </w:style>
  <w:style w:type="character" w:customStyle="1" w:styleId="Heading7Char">
    <w:name w:val="Heading 7 Char"/>
    <w:link w:val="Heading7"/>
    <w:rsid w:val="00B65148"/>
    <w:rPr>
      <w:rFonts w:ascii="Arial" w:hAnsi="Arial"/>
      <w:lang w:eastAsia="ja-JP"/>
    </w:rPr>
  </w:style>
  <w:style w:type="character" w:customStyle="1" w:styleId="Heading8Char">
    <w:name w:val="Heading 8 Char"/>
    <w:link w:val="Heading8"/>
    <w:rsid w:val="00B65148"/>
    <w:rPr>
      <w:rFonts w:ascii="Arial" w:hAnsi="Arial"/>
      <w:sz w:val="36"/>
      <w:lang w:eastAsia="ja-JP"/>
    </w:rPr>
  </w:style>
  <w:style w:type="character" w:customStyle="1" w:styleId="Heading9Char">
    <w:name w:val="Heading 9 Char"/>
    <w:link w:val="Heading9"/>
    <w:rsid w:val="00B65148"/>
    <w:rPr>
      <w:rFonts w:ascii="Arial" w:hAnsi="Arial"/>
      <w:sz w:val="36"/>
      <w:lang w:eastAsia="ja-JP"/>
    </w:rPr>
  </w:style>
  <w:style w:type="character" w:styleId="HTMLCode">
    <w:name w:val="HTML Code"/>
    <w:uiPriority w:val="99"/>
    <w:unhideWhenUsed/>
    <w:rsid w:val="00B65148"/>
    <w:rPr>
      <w:rFonts w:ascii="Courier New" w:eastAsia="Times New Roman" w:hAnsi="Courier New" w:cs="Courier New"/>
      <w:sz w:val="20"/>
      <w:szCs w:val="20"/>
    </w:rPr>
  </w:style>
  <w:style w:type="paragraph" w:styleId="IndexHeading">
    <w:name w:val="index heading"/>
    <w:basedOn w:val="Normal"/>
    <w:next w:val="Normal"/>
    <w:rsid w:val="00B65148"/>
    <w:pPr>
      <w:pBdr>
        <w:top w:val="single" w:sz="12" w:space="0" w:color="auto"/>
      </w:pBdr>
      <w:spacing w:before="360" w:after="240"/>
    </w:pPr>
    <w:rPr>
      <w:b/>
      <w:i/>
      <w:sz w:val="26"/>
      <w:lang w:eastAsia="en-GB"/>
    </w:rPr>
  </w:style>
  <w:style w:type="paragraph" w:customStyle="1" w:styleId="LD">
    <w:name w:val="LD"/>
    <w:rsid w:val="00B6514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65148"/>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65148"/>
    <w:rPr>
      <w:rFonts w:ascii="Calibri" w:eastAsia="Calibri" w:hAnsi="Calibri"/>
      <w:sz w:val="22"/>
      <w:szCs w:val="22"/>
      <w:lang w:val="x-none" w:eastAsia="en-US"/>
    </w:rPr>
  </w:style>
  <w:style w:type="paragraph" w:customStyle="1" w:styleId="NF">
    <w:name w:val="NF"/>
    <w:basedOn w:val="NO"/>
    <w:rsid w:val="00B65148"/>
    <w:pPr>
      <w:keepNext/>
      <w:spacing w:after="0"/>
    </w:pPr>
    <w:rPr>
      <w:rFonts w:ascii="Arial" w:hAnsi="Arial"/>
      <w:sz w:val="18"/>
    </w:rPr>
  </w:style>
  <w:style w:type="paragraph" w:customStyle="1" w:styleId="NW">
    <w:name w:val="NW"/>
    <w:basedOn w:val="NO"/>
    <w:rsid w:val="00B65148"/>
    <w:pPr>
      <w:spacing w:after="0"/>
    </w:pPr>
  </w:style>
  <w:style w:type="paragraph" w:customStyle="1" w:styleId="PL">
    <w:name w:val="PL"/>
    <w:link w:val="PLChar"/>
    <w:qFormat/>
    <w:rsid w:val="00B651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65148"/>
    <w:rPr>
      <w:rFonts w:ascii="Courier New" w:eastAsia="Batang" w:hAnsi="Courier New"/>
      <w:noProof/>
      <w:sz w:val="16"/>
      <w:shd w:val="clear" w:color="auto" w:fill="E6E6E6"/>
      <w:lang w:eastAsia="sv-SE"/>
    </w:rPr>
  </w:style>
  <w:style w:type="paragraph" w:styleId="PlainText">
    <w:name w:val="Plain Text"/>
    <w:basedOn w:val="Normal"/>
    <w:link w:val="PlainTextChar"/>
    <w:rsid w:val="00B65148"/>
    <w:rPr>
      <w:rFonts w:ascii="Courier New" w:hAnsi="Courier New"/>
      <w:lang w:val="nb-NO"/>
    </w:rPr>
  </w:style>
  <w:style w:type="character" w:customStyle="1" w:styleId="PlainTextChar">
    <w:name w:val="Plain Text Char"/>
    <w:link w:val="PlainText"/>
    <w:rsid w:val="00B65148"/>
    <w:rPr>
      <w:rFonts w:ascii="Courier New" w:hAnsi="Courier New"/>
      <w:lang w:val="nb-NO" w:eastAsia="ja-JP"/>
    </w:rPr>
  </w:style>
  <w:style w:type="character" w:styleId="Strong">
    <w:name w:val="Strong"/>
    <w:uiPriority w:val="22"/>
    <w:qFormat/>
    <w:rsid w:val="00B65148"/>
    <w:rPr>
      <w:b/>
      <w:bCs/>
    </w:rPr>
  </w:style>
  <w:style w:type="table" w:styleId="TableGrid">
    <w:name w:val="Table Grid"/>
    <w:basedOn w:val="TableNormal"/>
    <w:uiPriority w:val="39"/>
    <w:rsid w:val="00B6514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65148"/>
    <w:rPr>
      <w:rFonts w:ascii="Arial" w:hAnsi="Arial"/>
      <w:sz w:val="18"/>
      <w:lang w:val="x-none" w:eastAsia="x-none"/>
    </w:rPr>
  </w:style>
  <w:style w:type="character" w:customStyle="1" w:styleId="TAHCar">
    <w:name w:val="TAH Car"/>
    <w:link w:val="TAH"/>
    <w:locked/>
    <w:rsid w:val="00B65148"/>
    <w:rPr>
      <w:rFonts w:ascii="Arial" w:hAnsi="Arial"/>
      <w:b/>
      <w:sz w:val="18"/>
      <w:lang w:val="x-none" w:eastAsia="x-none"/>
    </w:rPr>
  </w:style>
  <w:style w:type="character" w:customStyle="1" w:styleId="THChar">
    <w:name w:val="TH Char"/>
    <w:link w:val="TH"/>
    <w:rsid w:val="00B65148"/>
    <w:rPr>
      <w:rFonts w:ascii="Arial" w:hAnsi="Arial"/>
      <w:b/>
      <w:lang w:val="x-none" w:eastAsia="x-none"/>
    </w:rPr>
  </w:style>
  <w:style w:type="paragraph" w:customStyle="1" w:styleId="TAJ">
    <w:name w:val="TAJ"/>
    <w:basedOn w:val="TH"/>
    <w:rsid w:val="00B65148"/>
  </w:style>
  <w:style w:type="paragraph" w:customStyle="1" w:styleId="TALCharChar">
    <w:name w:val="TAL Char Char"/>
    <w:basedOn w:val="Normal"/>
    <w:link w:val="TALCharCharChar"/>
    <w:rsid w:val="00B6514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65148"/>
    <w:rPr>
      <w:rFonts w:ascii="Arial" w:eastAsia="Malgun Gothic" w:hAnsi="Arial"/>
      <w:sz w:val="18"/>
      <w:lang w:val="x-none" w:eastAsia="x-none"/>
    </w:rPr>
  </w:style>
  <w:style w:type="character" w:customStyle="1" w:styleId="TFChar">
    <w:name w:val="TF Char"/>
    <w:link w:val="TF"/>
    <w:rsid w:val="00B65148"/>
    <w:rPr>
      <w:rFonts w:ascii="Arial" w:hAnsi="Arial"/>
      <w:b/>
      <w:lang w:val="x-none" w:eastAsia="x-none"/>
    </w:rPr>
  </w:style>
  <w:style w:type="paragraph" w:styleId="ListContinue">
    <w:name w:val="List Continue"/>
    <w:basedOn w:val="Normal"/>
    <w:rsid w:val="00B65148"/>
    <w:pPr>
      <w:spacing w:after="120"/>
      <w:ind w:left="283"/>
      <w:contextualSpacing/>
    </w:pPr>
    <w:rPr>
      <w:rFonts w:ascii="Arial" w:hAnsi="Arial"/>
    </w:rPr>
  </w:style>
  <w:style w:type="paragraph" w:styleId="ListContinue2">
    <w:name w:val="List Continue 2"/>
    <w:basedOn w:val="Normal"/>
    <w:rsid w:val="00B65148"/>
    <w:pPr>
      <w:spacing w:after="120"/>
      <w:ind w:left="566"/>
      <w:contextualSpacing/>
    </w:pPr>
    <w:rPr>
      <w:rFonts w:ascii="Arial" w:hAnsi="Arial"/>
    </w:rPr>
  </w:style>
  <w:style w:type="paragraph" w:styleId="ListNumber3">
    <w:name w:val="List Number 3"/>
    <w:basedOn w:val="ListNumber2"/>
    <w:rsid w:val="00B65148"/>
    <w:pPr>
      <w:numPr>
        <w:numId w:val="3"/>
      </w:numPr>
      <w:contextualSpacing/>
    </w:pPr>
  </w:style>
  <w:style w:type="paragraph" w:customStyle="1" w:styleId="Normal1CharChar">
    <w:name w:val="Normal1 Char Char"/>
    <w:uiPriority w:val="99"/>
    <w:qFormat/>
    <w:rsid w:val="00AF5552"/>
    <w:pPr>
      <w:keepNext/>
      <w:numPr>
        <w:numId w:val="13"/>
      </w:numPr>
      <w:kinsoku w:val="0"/>
      <w:overflowPunct w:val="0"/>
      <w:autoSpaceDE w:val="0"/>
      <w:autoSpaceDN w:val="0"/>
      <w:adjustRightInd w:val="0"/>
      <w:spacing w:before="60" w:after="60"/>
      <w:jc w:val="both"/>
    </w:pPr>
    <w:rPr>
      <w:rFonts w:ascii="Times New Roman" w:hAnsi="Times New Roman"/>
      <w:kern w:val="2"/>
      <w:sz w:val="21"/>
      <w:lang w:eastAsia="ja-JP"/>
    </w:rPr>
  </w:style>
  <w:style w:type="character" w:styleId="UnresolvedMention">
    <w:name w:val="Unresolved Mention"/>
    <w:basedOn w:val="DefaultParagraphFont"/>
    <w:uiPriority w:val="99"/>
    <w:semiHidden/>
    <w:unhideWhenUsed/>
    <w:rsid w:val="00AD186E"/>
    <w:rPr>
      <w:color w:val="605E5C"/>
      <w:shd w:val="clear" w:color="auto" w:fill="E1DFDD"/>
    </w:rPr>
  </w:style>
  <w:style w:type="table" w:customStyle="1" w:styleId="TableGrid3">
    <w:name w:val="TableGrid3"/>
    <w:basedOn w:val="TableNormal"/>
    <w:next w:val="TableGrid"/>
    <w:qFormat/>
    <w:rsid w:val="004E383F"/>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Normal"/>
    <w:rsid w:val="00A21F3F"/>
    <w:pPr>
      <w:spacing w:after="0" w:line="240" w:lineRule="auto"/>
    </w:pPr>
    <w:rPr>
      <w:rFonts w:ascii="SimSun" w:eastAsia="SimSun" w:hAnsi="SimSun" w:cs="SimSun"/>
      <w:sz w:val="24"/>
    </w:rPr>
  </w:style>
  <w:style w:type="character" w:customStyle="1" w:styleId="apple-converted-space">
    <w:name w:val="apple-converted-space"/>
    <w:qFormat/>
    <w:rsid w:val="00A21F3F"/>
  </w:style>
  <w:style w:type="character" w:customStyle="1" w:styleId="xapple-converted-space">
    <w:name w:val="xapple-converted-space"/>
    <w:rsid w:val="00A21F3F"/>
  </w:style>
  <w:style w:type="character" w:customStyle="1" w:styleId="ReferenceChar">
    <w:name w:val="Reference Char"/>
    <w:link w:val="Reference"/>
    <w:rsid w:val="001F42F3"/>
    <w:rPr>
      <w:rFonts w:ascii="Arial" w:eastAsiaTheme="minorEastAsia" w:hAnsi="Arial" w:cstheme="minorBidi"/>
      <w:sz w:val="22"/>
      <w:szCs w:val="22"/>
      <w:lang w:val="en-US" w:eastAsia="zh-CN"/>
    </w:rPr>
  </w:style>
  <w:style w:type="paragraph" w:customStyle="1" w:styleId="xxmsonormal">
    <w:name w:val="xxmsonormal"/>
    <w:basedOn w:val="Normal"/>
    <w:rsid w:val="00731276"/>
    <w:pPr>
      <w:spacing w:after="0" w:line="240" w:lineRule="auto"/>
    </w:pPr>
    <w:rPr>
      <w:rFonts w:ascii="SimSun" w:eastAsia="SimSun" w:hAnsi="SimSun" w:cs="Gulim"/>
      <w:sz w:val="24"/>
      <w:szCs w:val="24"/>
    </w:rPr>
  </w:style>
  <w:style w:type="paragraph" w:customStyle="1" w:styleId="xxmsolistparagraph">
    <w:name w:val="xxmsolistparagraph"/>
    <w:basedOn w:val="Normal"/>
    <w:rsid w:val="00731276"/>
    <w:pPr>
      <w:spacing w:after="0" w:line="240" w:lineRule="auto"/>
    </w:pPr>
    <w:rPr>
      <w:rFonts w:ascii="Calibri" w:eastAsia="Calibri" w:hAnsi="Calibri" w:cs="Calibri"/>
    </w:rPr>
  </w:style>
  <w:style w:type="paragraph" w:customStyle="1" w:styleId="Agreement">
    <w:name w:val="Agreement"/>
    <w:basedOn w:val="Normal"/>
    <w:next w:val="Normal"/>
    <w:qFormat/>
    <w:rsid w:val="00EF3C29"/>
    <w:pPr>
      <w:numPr>
        <w:numId w:val="14"/>
      </w:numPr>
      <w:spacing w:before="60" w:after="0" w:line="240" w:lineRule="auto"/>
    </w:pPr>
    <w:rPr>
      <w:rFonts w:ascii="Arial" w:eastAsia="MS Mincho" w:hAnsi="Arial" w:cs="Times New Roman"/>
      <w:b/>
      <w:sz w:val="20"/>
      <w:szCs w:val="24"/>
      <w:lang w:eastAsia="en-GB"/>
    </w:rPr>
  </w:style>
  <w:style w:type="table" w:styleId="GridTable5Dark-Accent6">
    <w:name w:val="Grid Table 5 Dark Accent 6"/>
    <w:basedOn w:val="TableNormal"/>
    <w:uiPriority w:val="50"/>
    <w:rsid w:val="00E72A5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paragraph" w:styleId="Revision">
    <w:name w:val="Revision"/>
    <w:hidden/>
    <w:uiPriority w:val="99"/>
    <w:semiHidden/>
    <w:rsid w:val="00B568C8"/>
    <w:rPr>
      <w:rFonts w:asciiTheme="minorHAnsi" w:eastAsiaTheme="minorHAnsi" w:hAnsiTheme="minorHAnsi" w:cstheme="minorBidi"/>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365688">
      <w:bodyDiv w:val="1"/>
      <w:marLeft w:val="0"/>
      <w:marRight w:val="0"/>
      <w:marTop w:val="0"/>
      <w:marBottom w:val="0"/>
      <w:divBdr>
        <w:top w:val="none" w:sz="0" w:space="0" w:color="auto"/>
        <w:left w:val="none" w:sz="0" w:space="0" w:color="auto"/>
        <w:bottom w:val="none" w:sz="0" w:space="0" w:color="auto"/>
        <w:right w:val="none" w:sz="0" w:space="0" w:color="auto"/>
      </w:divBdr>
    </w:div>
    <w:div w:id="615870921">
      <w:bodyDiv w:val="1"/>
      <w:marLeft w:val="0"/>
      <w:marRight w:val="0"/>
      <w:marTop w:val="0"/>
      <w:marBottom w:val="0"/>
      <w:divBdr>
        <w:top w:val="none" w:sz="0" w:space="0" w:color="auto"/>
        <w:left w:val="none" w:sz="0" w:space="0" w:color="auto"/>
        <w:bottom w:val="none" w:sz="0" w:space="0" w:color="auto"/>
        <w:right w:val="none" w:sz="0" w:space="0" w:color="auto"/>
      </w:divBdr>
    </w:div>
    <w:div w:id="702053896">
      <w:bodyDiv w:val="1"/>
      <w:marLeft w:val="0"/>
      <w:marRight w:val="0"/>
      <w:marTop w:val="0"/>
      <w:marBottom w:val="0"/>
      <w:divBdr>
        <w:top w:val="none" w:sz="0" w:space="0" w:color="auto"/>
        <w:left w:val="none" w:sz="0" w:space="0" w:color="auto"/>
        <w:bottom w:val="none" w:sz="0" w:space="0" w:color="auto"/>
        <w:right w:val="none" w:sz="0" w:space="0" w:color="auto"/>
      </w:divBdr>
    </w:div>
    <w:div w:id="704522733">
      <w:bodyDiv w:val="1"/>
      <w:marLeft w:val="0"/>
      <w:marRight w:val="0"/>
      <w:marTop w:val="0"/>
      <w:marBottom w:val="0"/>
      <w:divBdr>
        <w:top w:val="none" w:sz="0" w:space="0" w:color="auto"/>
        <w:left w:val="none" w:sz="0" w:space="0" w:color="auto"/>
        <w:bottom w:val="none" w:sz="0" w:space="0" w:color="auto"/>
        <w:right w:val="none" w:sz="0" w:space="0" w:color="auto"/>
      </w:divBdr>
    </w:div>
    <w:div w:id="724598460">
      <w:bodyDiv w:val="1"/>
      <w:marLeft w:val="0"/>
      <w:marRight w:val="0"/>
      <w:marTop w:val="0"/>
      <w:marBottom w:val="0"/>
      <w:divBdr>
        <w:top w:val="none" w:sz="0" w:space="0" w:color="auto"/>
        <w:left w:val="none" w:sz="0" w:space="0" w:color="auto"/>
        <w:bottom w:val="none" w:sz="0" w:space="0" w:color="auto"/>
        <w:right w:val="none" w:sz="0" w:space="0" w:color="auto"/>
      </w:divBdr>
    </w:div>
    <w:div w:id="786779731">
      <w:bodyDiv w:val="1"/>
      <w:marLeft w:val="0"/>
      <w:marRight w:val="0"/>
      <w:marTop w:val="0"/>
      <w:marBottom w:val="0"/>
      <w:divBdr>
        <w:top w:val="none" w:sz="0" w:space="0" w:color="auto"/>
        <w:left w:val="none" w:sz="0" w:space="0" w:color="auto"/>
        <w:bottom w:val="none" w:sz="0" w:space="0" w:color="auto"/>
        <w:right w:val="none" w:sz="0" w:space="0" w:color="auto"/>
      </w:divBdr>
    </w:div>
    <w:div w:id="873615798">
      <w:bodyDiv w:val="1"/>
      <w:marLeft w:val="0"/>
      <w:marRight w:val="0"/>
      <w:marTop w:val="0"/>
      <w:marBottom w:val="0"/>
      <w:divBdr>
        <w:top w:val="none" w:sz="0" w:space="0" w:color="auto"/>
        <w:left w:val="none" w:sz="0" w:space="0" w:color="auto"/>
        <w:bottom w:val="none" w:sz="0" w:space="0" w:color="auto"/>
        <w:right w:val="none" w:sz="0" w:space="0" w:color="auto"/>
      </w:divBdr>
    </w:div>
    <w:div w:id="931280999">
      <w:bodyDiv w:val="1"/>
      <w:marLeft w:val="0"/>
      <w:marRight w:val="0"/>
      <w:marTop w:val="0"/>
      <w:marBottom w:val="0"/>
      <w:divBdr>
        <w:top w:val="none" w:sz="0" w:space="0" w:color="auto"/>
        <w:left w:val="none" w:sz="0" w:space="0" w:color="auto"/>
        <w:bottom w:val="none" w:sz="0" w:space="0" w:color="auto"/>
        <w:right w:val="none" w:sz="0" w:space="0" w:color="auto"/>
      </w:divBdr>
    </w:div>
    <w:div w:id="1107047311">
      <w:bodyDiv w:val="1"/>
      <w:marLeft w:val="0"/>
      <w:marRight w:val="0"/>
      <w:marTop w:val="0"/>
      <w:marBottom w:val="0"/>
      <w:divBdr>
        <w:top w:val="none" w:sz="0" w:space="0" w:color="auto"/>
        <w:left w:val="none" w:sz="0" w:space="0" w:color="auto"/>
        <w:bottom w:val="none" w:sz="0" w:space="0" w:color="auto"/>
        <w:right w:val="none" w:sz="0" w:space="0" w:color="auto"/>
      </w:divBdr>
    </w:div>
    <w:div w:id="1350792027">
      <w:bodyDiv w:val="1"/>
      <w:marLeft w:val="0"/>
      <w:marRight w:val="0"/>
      <w:marTop w:val="0"/>
      <w:marBottom w:val="0"/>
      <w:divBdr>
        <w:top w:val="none" w:sz="0" w:space="0" w:color="auto"/>
        <w:left w:val="none" w:sz="0" w:space="0" w:color="auto"/>
        <w:bottom w:val="none" w:sz="0" w:space="0" w:color="auto"/>
        <w:right w:val="none" w:sz="0" w:space="0" w:color="auto"/>
      </w:divBdr>
      <w:divsChild>
        <w:div w:id="579797905">
          <w:marLeft w:val="1138"/>
          <w:marRight w:val="0"/>
          <w:marTop w:val="160"/>
          <w:marBottom w:val="0"/>
          <w:divBdr>
            <w:top w:val="none" w:sz="0" w:space="0" w:color="auto"/>
            <w:left w:val="none" w:sz="0" w:space="0" w:color="auto"/>
            <w:bottom w:val="none" w:sz="0" w:space="0" w:color="auto"/>
            <w:right w:val="none" w:sz="0" w:space="0" w:color="auto"/>
          </w:divBdr>
        </w:div>
      </w:divsChild>
    </w:div>
    <w:div w:id="1484351091">
      <w:bodyDiv w:val="1"/>
      <w:marLeft w:val="0"/>
      <w:marRight w:val="0"/>
      <w:marTop w:val="0"/>
      <w:marBottom w:val="0"/>
      <w:divBdr>
        <w:top w:val="none" w:sz="0" w:space="0" w:color="auto"/>
        <w:left w:val="none" w:sz="0" w:space="0" w:color="auto"/>
        <w:bottom w:val="none" w:sz="0" w:space="0" w:color="auto"/>
        <w:right w:val="none" w:sz="0" w:space="0" w:color="auto"/>
      </w:divBdr>
      <w:divsChild>
        <w:div w:id="1731540835">
          <w:marLeft w:val="1138"/>
          <w:marRight w:val="0"/>
          <w:marTop w:val="160"/>
          <w:marBottom w:val="0"/>
          <w:divBdr>
            <w:top w:val="none" w:sz="0" w:space="0" w:color="auto"/>
            <w:left w:val="none" w:sz="0" w:space="0" w:color="auto"/>
            <w:bottom w:val="none" w:sz="0" w:space="0" w:color="auto"/>
            <w:right w:val="none" w:sz="0" w:space="0" w:color="auto"/>
          </w:divBdr>
        </w:div>
      </w:divsChild>
    </w:div>
    <w:div w:id="1597135829">
      <w:bodyDiv w:val="1"/>
      <w:marLeft w:val="0"/>
      <w:marRight w:val="0"/>
      <w:marTop w:val="0"/>
      <w:marBottom w:val="0"/>
      <w:divBdr>
        <w:top w:val="none" w:sz="0" w:space="0" w:color="auto"/>
        <w:left w:val="none" w:sz="0" w:space="0" w:color="auto"/>
        <w:bottom w:val="none" w:sz="0" w:space="0" w:color="auto"/>
        <w:right w:val="none" w:sz="0" w:space="0" w:color="auto"/>
      </w:divBdr>
      <w:divsChild>
        <w:div w:id="113987738">
          <w:marLeft w:val="576"/>
          <w:marRight w:val="0"/>
          <w:marTop w:val="160"/>
          <w:marBottom w:val="0"/>
          <w:divBdr>
            <w:top w:val="none" w:sz="0" w:space="0" w:color="auto"/>
            <w:left w:val="none" w:sz="0" w:space="0" w:color="auto"/>
            <w:bottom w:val="none" w:sz="0" w:space="0" w:color="auto"/>
            <w:right w:val="none" w:sz="0" w:space="0" w:color="auto"/>
          </w:divBdr>
        </w:div>
        <w:div w:id="885600485">
          <w:marLeft w:val="288"/>
          <w:marRight w:val="0"/>
          <w:marTop w:val="160"/>
          <w:marBottom w:val="0"/>
          <w:divBdr>
            <w:top w:val="none" w:sz="0" w:space="0" w:color="auto"/>
            <w:left w:val="none" w:sz="0" w:space="0" w:color="auto"/>
            <w:bottom w:val="none" w:sz="0" w:space="0" w:color="auto"/>
            <w:right w:val="none" w:sz="0" w:space="0" w:color="auto"/>
          </w:divBdr>
        </w:div>
        <w:div w:id="1417750202">
          <w:marLeft w:val="850"/>
          <w:marRight w:val="0"/>
          <w:marTop w:val="160"/>
          <w:marBottom w:val="0"/>
          <w:divBdr>
            <w:top w:val="none" w:sz="0" w:space="0" w:color="auto"/>
            <w:left w:val="none" w:sz="0" w:space="0" w:color="auto"/>
            <w:bottom w:val="none" w:sz="0" w:space="0" w:color="auto"/>
            <w:right w:val="none" w:sz="0" w:space="0" w:color="auto"/>
          </w:divBdr>
        </w:div>
        <w:div w:id="1833594192">
          <w:marLeft w:val="288"/>
          <w:marRight w:val="0"/>
          <w:marTop w:val="160"/>
          <w:marBottom w:val="0"/>
          <w:divBdr>
            <w:top w:val="none" w:sz="0" w:space="0" w:color="auto"/>
            <w:left w:val="none" w:sz="0" w:space="0" w:color="auto"/>
            <w:bottom w:val="none" w:sz="0" w:space="0" w:color="auto"/>
            <w:right w:val="none" w:sz="0" w:space="0" w:color="auto"/>
          </w:divBdr>
        </w:div>
      </w:divsChild>
    </w:div>
    <w:div w:id="1617518895">
      <w:bodyDiv w:val="1"/>
      <w:marLeft w:val="0"/>
      <w:marRight w:val="0"/>
      <w:marTop w:val="0"/>
      <w:marBottom w:val="0"/>
      <w:divBdr>
        <w:top w:val="none" w:sz="0" w:space="0" w:color="auto"/>
        <w:left w:val="none" w:sz="0" w:space="0" w:color="auto"/>
        <w:bottom w:val="none" w:sz="0" w:space="0" w:color="auto"/>
        <w:right w:val="none" w:sz="0" w:space="0" w:color="auto"/>
      </w:divBdr>
      <w:divsChild>
        <w:div w:id="1749689626">
          <w:marLeft w:val="1138"/>
          <w:marRight w:val="0"/>
          <w:marTop w:val="160"/>
          <w:marBottom w:val="0"/>
          <w:divBdr>
            <w:top w:val="none" w:sz="0" w:space="0" w:color="auto"/>
            <w:left w:val="none" w:sz="0" w:space="0" w:color="auto"/>
            <w:bottom w:val="none" w:sz="0" w:space="0" w:color="auto"/>
            <w:right w:val="none" w:sz="0" w:space="0" w:color="auto"/>
          </w:divBdr>
        </w:div>
      </w:divsChild>
    </w:div>
    <w:div w:id="1671561776">
      <w:bodyDiv w:val="1"/>
      <w:marLeft w:val="0"/>
      <w:marRight w:val="0"/>
      <w:marTop w:val="0"/>
      <w:marBottom w:val="0"/>
      <w:divBdr>
        <w:top w:val="none" w:sz="0" w:space="0" w:color="auto"/>
        <w:left w:val="none" w:sz="0" w:space="0" w:color="auto"/>
        <w:bottom w:val="none" w:sz="0" w:space="0" w:color="auto"/>
        <w:right w:val="none" w:sz="0" w:space="0" w:color="auto"/>
      </w:divBdr>
    </w:div>
    <w:div w:id="1880972502">
      <w:bodyDiv w:val="1"/>
      <w:marLeft w:val="0"/>
      <w:marRight w:val="0"/>
      <w:marTop w:val="0"/>
      <w:marBottom w:val="0"/>
      <w:divBdr>
        <w:top w:val="none" w:sz="0" w:space="0" w:color="auto"/>
        <w:left w:val="none" w:sz="0" w:space="0" w:color="auto"/>
        <w:bottom w:val="none" w:sz="0" w:space="0" w:color="auto"/>
        <w:right w:val="none" w:sz="0" w:space="0" w:color="auto"/>
      </w:divBdr>
    </w:div>
    <w:div w:id="1903756002">
      <w:bodyDiv w:val="1"/>
      <w:marLeft w:val="0"/>
      <w:marRight w:val="0"/>
      <w:marTop w:val="0"/>
      <w:marBottom w:val="0"/>
      <w:divBdr>
        <w:top w:val="none" w:sz="0" w:space="0" w:color="auto"/>
        <w:left w:val="none" w:sz="0" w:space="0" w:color="auto"/>
        <w:bottom w:val="none" w:sz="0" w:space="0" w:color="auto"/>
        <w:right w:val="none" w:sz="0" w:space="0" w:color="auto"/>
      </w:divBdr>
      <w:divsChild>
        <w:div w:id="422148141">
          <w:marLeft w:val="1138"/>
          <w:marRight w:val="0"/>
          <w:marTop w:val="160"/>
          <w:marBottom w:val="0"/>
          <w:divBdr>
            <w:top w:val="none" w:sz="0" w:space="0" w:color="auto"/>
            <w:left w:val="none" w:sz="0" w:space="0" w:color="auto"/>
            <w:bottom w:val="none" w:sz="0" w:space="0" w:color="auto"/>
            <w:right w:val="none" w:sz="0" w:space="0" w:color="auto"/>
          </w:divBdr>
        </w:div>
      </w:divsChild>
    </w:div>
    <w:div w:id="1956787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E7E8CB1F-4598-4F91-B394-88E55C81137D}">
  <ds:schemaRefs>
    <ds:schemaRef ds:uri="http://schemas.openxmlformats.org/officeDocument/2006/bibliography"/>
  </ds:schemaRefs>
</ds:datastoreItem>
</file>

<file path=customXml/itemProps3.xml><?xml version="1.0" encoding="utf-8"?>
<ds:datastoreItem xmlns:ds="http://schemas.openxmlformats.org/officeDocument/2006/customXml" ds:itemID="{C93A020F-C79F-4126-A924-A5569F12E27A}">
  <ds:schemaRef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10B3C474-E559-4412-B5C1-99829D8B17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1184</TotalTime>
  <Pages>10</Pages>
  <Words>3826</Words>
  <Characters>21406</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25182</CharactersWithSpaces>
  <SharedDoc>false</SharedDoc>
  <HLinks>
    <vt:vector size="138" baseType="variant">
      <vt:variant>
        <vt:i4>1507382</vt:i4>
      </vt:variant>
      <vt:variant>
        <vt:i4>86</vt:i4>
      </vt:variant>
      <vt:variant>
        <vt:i4>0</vt:i4>
      </vt:variant>
      <vt:variant>
        <vt:i4>5</vt:i4>
      </vt:variant>
      <vt:variant>
        <vt:lpwstr/>
      </vt:variant>
      <vt:variant>
        <vt:lpwstr>_Toc84028563</vt:lpwstr>
      </vt:variant>
      <vt:variant>
        <vt:i4>1441846</vt:i4>
      </vt:variant>
      <vt:variant>
        <vt:i4>83</vt:i4>
      </vt:variant>
      <vt:variant>
        <vt:i4>0</vt:i4>
      </vt:variant>
      <vt:variant>
        <vt:i4>5</vt:i4>
      </vt:variant>
      <vt:variant>
        <vt:lpwstr/>
      </vt:variant>
      <vt:variant>
        <vt:lpwstr>_Toc84028562</vt:lpwstr>
      </vt:variant>
      <vt:variant>
        <vt:i4>1376310</vt:i4>
      </vt:variant>
      <vt:variant>
        <vt:i4>80</vt:i4>
      </vt:variant>
      <vt:variant>
        <vt:i4>0</vt:i4>
      </vt:variant>
      <vt:variant>
        <vt:i4>5</vt:i4>
      </vt:variant>
      <vt:variant>
        <vt:lpwstr/>
      </vt:variant>
      <vt:variant>
        <vt:lpwstr>_Toc84028561</vt:lpwstr>
      </vt:variant>
      <vt:variant>
        <vt:i4>1310774</vt:i4>
      </vt:variant>
      <vt:variant>
        <vt:i4>77</vt:i4>
      </vt:variant>
      <vt:variant>
        <vt:i4>0</vt:i4>
      </vt:variant>
      <vt:variant>
        <vt:i4>5</vt:i4>
      </vt:variant>
      <vt:variant>
        <vt:lpwstr/>
      </vt:variant>
      <vt:variant>
        <vt:lpwstr>_Toc84028560</vt:lpwstr>
      </vt:variant>
      <vt:variant>
        <vt:i4>1900597</vt:i4>
      </vt:variant>
      <vt:variant>
        <vt:i4>74</vt:i4>
      </vt:variant>
      <vt:variant>
        <vt:i4>0</vt:i4>
      </vt:variant>
      <vt:variant>
        <vt:i4>5</vt:i4>
      </vt:variant>
      <vt:variant>
        <vt:lpwstr/>
      </vt:variant>
      <vt:variant>
        <vt:lpwstr>_Toc84028559</vt:lpwstr>
      </vt:variant>
      <vt:variant>
        <vt:i4>1835061</vt:i4>
      </vt:variant>
      <vt:variant>
        <vt:i4>71</vt:i4>
      </vt:variant>
      <vt:variant>
        <vt:i4>0</vt:i4>
      </vt:variant>
      <vt:variant>
        <vt:i4>5</vt:i4>
      </vt:variant>
      <vt:variant>
        <vt:lpwstr/>
      </vt:variant>
      <vt:variant>
        <vt:lpwstr>_Toc84028558</vt:lpwstr>
      </vt:variant>
      <vt:variant>
        <vt:i4>1245237</vt:i4>
      </vt:variant>
      <vt:variant>
        <vt:i4>68</vt:i4>
      </vt:variant>
      <vt:variant>
        <vt:i4>0</vt:i4>
      </vt:variant>
      <vt:variant>
        <vt:i4>5</vt:i4>
      </vt:variant>
      <vt:variant>
        <vt:lpwstr/>
      </vt:variant>
      <vt:variant>
        <vt:lpwstr>_Toc84028557</vt:lpwstr>
      </vt:variant>
      <vt:variant>
        <vt:i4>1179701</vt:i4>
      </vt:variant>
      <vt:variant>
        <vt:i4>65</vt:i4>
      </vt:variant>
      <vt:variant>
        <vt:i4>0</vt:i4>
      </vt:variant>
      <vt:variant>
        <vt:i4>5</vt:i4>
      </vt:variant>
      <vt:variant>
        <vt:lpwstr/>
      </vt:variant>
      <vt:variant>
        <vt:lpwstr>_Toc84028556</vt:lpwstr>
      </vt:variant>
      <vt:variant>
        <vt:i4>1114165</vt:i4>
      </vt:variant>
      <vt:variant>
        <vt:i4>62</vt:i4>
      </vt:variant>
      <vt:variant>
        <vt:i4>0</vt:i4>
      </vt:variant>
      <vt:variant>
        <vt:i4>5</vt:i4>
      </vt:variant>
      <vt:variant>
        <vt:lpwstr/>
      </vt:variant>
      <vt:variant>
        <vt:lpwstr>_Toc84028555</vt:lpwstr>
      </vt:variant>
      <vt:variant>
        <vt:i4>1048629</vt:i4>
      </vt:variant>
      <vt:variant>
        <vt:i4>59</vt:i4>
      </vt:variant>
      <vt:variant>
        <vt:i4>0</vt:i4>
      </vt:variant>
      <vt:variant>
        <vt:i4>5</vt:i4>
      </vt:variant>
      <vt:variant>
        <vt:lpwstr/>
      </vt:variant>
      <vt:variant>
        <vt:lpwstr>_Toc84028554</vt:lpwstr>
      </vt:variant>
      <vt:variant>
        <vt:i4>1507381</vt:i4>
      </vt:variant>
      <vt:variant>
        <vt:i4>56</vt:i4>
      </vt:variant>
      <vt:variant>
        <vt:i4>0</vt:i4>
      </vt:variant>
      <vt:variant>
        <vt:i4>5</vt:i4>
      </vt:variant>
      <vt:variant>
        <vt:lpwstr/>
      </vt:variant>
      <vt:variant>
        <vt:lpwstr>_Toc84028553</vt:lpwstr>
      </vt:variant>
      <vt:variant>
        <vt:i4>1441845</vt:i4>
      </vt:variant>
      <vt:variant>
        <vt:i4>53</vt:i4>
      </vt:variant>
      <vt:variant>
        <vt:i4>0</vt:i4>
      </vt:variant>
      <vt:variant>
        <vt:i4>5</vt:i4>
      </vt:variant>
      <vt:variant>
        <vt:lpwstr/>
      </vt:variant>
      <vt:variant>
        <vt:lpwstr>_Toc84028552</vt:lpwstr>
      </vt:variant>
      <vt:variant>
        <vt:i4>1376309</vt:i4>
      </vt:variant>
      <vt:variant>
        <vt:i4>50</vt:i4>
      </vt:variant>
      <vt:variant>
        <vt:i4>0</vt:i4>
      </vt:variant>
      <vt:variant>
        <vt:i4>5</vt:i4>
      </vt:variant>
      <vt:variant>
        <vt:lpwstr/>
      </vt:variant>
      <vt:variant>
        <vt:lpwstr>_Toc84028551</vt:lpwstr>
      </vt:variant>
      <vt:variant>
        <vt:i4>1310773</vt:i4>
      </vt:variant>
      <vt:variant>
        <vt:i4>47</vt:i4>
      </vt:variant>
      <vt:variant>
        <vt:i4>0</vt:i4>
      </vt:variant>
      <vt:variant>
        <vt:i4>5</vt:i4>
      </vt:variant>
      <vt:variant>
        <vt:lpwstr/>
      </vt:variant>
      <vt:variant>
        <vt:lpwstr>_Toc84028550</vt:lpwstr>
      </vt:variant>
      <vt:variant>
        <vt:i4>1900596</vt:i4>
      </vt:variant>
      <vt:variant>
        <vt:i4>44</vt:i4>
      </vt:variant>
      <vt:variant>
        <vt:i4>0</vt:i4>
      </vt:variant>
      <vt:variant>
        <vt:i4>5</vt:i4>
      </vt:variant>
      <vt:variant>
        <vt:lpwstr/>
      </vt:variant>
      <vt:variant>
        <vt:lpwstr>_Toc84028549</vt:lpwstr>
      </vt:variant>
      <vt:variant>
        <vt:i4>1835060</vt:i4>
      </vt:variant>
      <vt:variant>
        <vt:i4>41</vt:i4>
      </vt:variant>
      <vt:variant>
        <vt:i4>0</vt:i4>
      </vt:variant>
      <vt:variant>
        <vt:i4>5</vt:i4>
      </vt:variant>
      <vt:variant>
        <vt:lpwstr/>
      </vt:variant>
      <vt:variant>
        <vt:lpwstr>_Toc84028548</vt:lpwstr>
      </vt:variant>
      <vt:variant>
        <vt:i4>1245236</vt:i4>
      </vt:variant>
      <vt:variant>
        <vt:i4>38</vt:i4>
      </vt:variant>
      <vt:variant>
        <vt:i4>0</vt:i4>
      </vt:variant>
      <vt:variant>
        <vt:i4>5</vt:i4>
      </vt:variant>
      <vt:variant>
        <vt:lpwstr/>
      </vt:variant>
      <vt:variant>
        <vt:lpwstr>_Toc84028547</vt:lpwstr>
      </vt:variant>
      <vt:variant>
        <vt:i4>1179700</vt:i4>
      </vt:variant>
      <vt:variant>
        <vt:i4>35</vt:i4>
      </vt:variant>
      <vt:variant>
        <vt:i4>0</vt:i4>
      </vt:variant>
      <vt:variant>
        <vt:i4>5</vt:i4>
      </vt:variant>
      <vt:variant>
        <vt:lpwstr/>
      </vt:variant>
      <vt:variant>
        <vt:lpwstr>_Toc84028546</vt:lpwstr>
      </vt:variant>
      <vt:variant>
        <vt:i4>1114164</vt:i4>
      </vt:variant>
      <vt:variant>
        <vt:i4>32</vt:i4>
      </vt:variant>
      <vt:variant>
        <vt:i4>0</vt:i4>
      </vt:variant>
      <vt:variant>
        <vt:i4>5</vt:i4>
      </vt:variant>
      <vt:variant>
        <vt:lpwstr/>
      </vt:variant>
      <vt:variant>
        <vt:lpwstr>_Toc84028545</vt:lpwstr>
      </vt:variant>
      <vt:variant>
        <vt:i4>1048628</vt:i4>
      </vt:variant>
      <vt:variant>
        <vt:i4>29</vt:i4>
      </vt:variant>
      <vt:variant>
        <vt:i4>0</vt:i4>
      </vt:variant>
      <vt:variant>
        <vt:i4>5</vt:i4>
      </vt:variant>
      <vt:variant>
        <vt:lpwstr/>
      </vt:variant>
      <vt:variant>
        <vt:lpwstr>_Toc84028544</vt:lpwstr>
      </vt:variant>
      <vt:variant>
        <vt:i4>1507380</vt:i4>
      </vt:variant>
      <vt:variant>
        <vt:i4>26</vt:i4>
      </vt:variant>
      <vt:variant>
        <vt:i4>0</vt:i4>
      </vt:variant>
      <vt:variant>
        <vt:i4>5</vt:i4>
      </vt:variant>
      <vt:variant>
        <vt:lpwstr/>
      </vt:variant>
      <vt:variant>
        <vt:lpwstr>_Toc84028543</vt:lpwstr>
      </vt:variant>
      <vt:variant>
        <vt:i4>1441844</vt:i4>
      </vt:variant>
      <vt:variant>
        <vt:i4>20</vt:i4>
      </vt:variant>
      <vt:variant>
        <vt:i4>0</vt:i4>
      </vt:variant>
      <vt:variant>
        <vt:i4>5</vt:i4>
      </vt:variant>
      <vt:variant>
        <vt:lpwstr/>
      </vt:variant>
      <vt:variant>
        <vt:lpwstr>_Toc84028542</vt:lpwstr>
      </vt:variant>
      <vt:variant>
        <vt:i4>1376308</vt:i4>
      </vt:variant>
      <vt:variant>
        <vt:i4>17</vt:i4>
      </vt:variant>
      <vt:variant>
        <vt:i4>0</vt:i4>
      </vt:variant>
      <vt:variant>
        <vt:i4>5</vt:i4>
      </vt:variant>
      <vt:variant>
        <vt:lpwstr/>
      </vt:variant>
      <vt:variant>
        <vt:lpwstr>_Toc84028541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Yufei Blankenship</dc:creator>
  <cp:keywords>3GPP; Ericsson; TDoc</cp:keywords>
  <dc:description/>
  <cp:lastModifiedBy>Yufei Blankenship</cp:lastModifiedBy>
  <cp:revision>53</cp:revision>
  <cp:lastPrinted>2008-01-31T16:09:00Z</cp:lastPrinted>
  <dcterms:created xsi:type="dcterms:W3CDTF">2021-08-04T22:10:00Z</dcterms:created>
  <dcterms:modified xsi:type="dcterms:W3CDTF">2021-10-02T07:44:00Z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